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920"/>
        <w:gridCol w:w="3686"/>
      </w:tblGrid>
      <w:tr w:rsidR="0043277B" w:rsidRPr="003D6D8E" w:rsidTr="006C5E7D">
        <w:trPr>
          <w:trHeight w:val="597"/>
        </w:trPr>
        <w:tc>
          <w:tcPr>
            <w:tcW w:w="5920" w:type="dxa"/>
          </w:tcPr>
          <w:p w:rsidR="0043277B" w:rsidRPr="003D6D8E" w:rsidRDefault="0043277B" w:rsidP="006C5E7D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371377" w:rsidRDefault="0043277B" w:rsidP="00371377">
            <w:pPr>
              <w:spacing w:line="240" w:lineRule="exact"/>
              <w:jc w:val="right"/>
              <w:rPr>
                <w:sz w:val="22"/>
                <w:szCs w:val="22"/>
                <w:lang w:eastAsia="ja-JP"/>
              </w:rPr>
            </w:pPr>
            <w:r w:rsidRPr="003D6D8E">
              <w:rPr>
                <w:sz w:val="22"/>
                <w:szCs w:val="22"/>
                <w:lang w:eastAsia="ja-JP"/>
              </w:rPr>
              <w:t>Приложение № 2</w:t>
            </w:r>
          </w:p>
          <w:p w:rsidR="00134170" w:rsidRDefault="0043277B" w:rsidP="00443B88">
            <w:pPr>
              <w:spacing w:line="240" w:lineRule="exact"/>
              <w:ind w:left="-108"/>
              <w:jc w:val="right"/>
              <w:rPr>
                <w:sz w:val="22"/>
                <w:szCs w:val="22"/>
              </w:rPr>
            </w:pPr>
            <w:r w:rsidRPr="003D6D8E">
              <w:rPr>
                <w:sz w:val="22"/>
                <w:szCs w:val="22"/>
              </w:rPr>
              <w:t xml:space="preserve">к </w:t>
            </w:r>
            <w:r w:rsidR="00443B88">
              <w:rPr>
                <w:sz w:val="22"/>
                <w:szCs w:val="22"/>
              </w:rPr>
              <w:t xml:space="preserve">Дополнительному </w:t>
            </w:r>
            <w:r w:rsidRPr="003D6D8E">
              <w:rPr>
                <w:sz w:val="22"/>
                <w:szCs w:val="22"/>
              </w:rPr>
              <w:t>Соглашению</w:t>
            </w:r>
            <w:r w:rsidR="00134170">
              <w:rPr>
                <w:sz w:val="22"/>
                <w:szCs w:val="22"/>
              </w:rPr>
              <w:t xml:space="preserve"> №1 от 16.01.2017 </w:t>
            </w:r>
          </w:p>
          <w:p w:rsidR="0043277B" w:rsidRPr="003D6D8E" w:rsidRDefault="0043277B" w:rsidP="00443B88">
            <w:pPr>
              <w:spacing w:line="240" w:lineRule="exact"/>
              <w:ind w:left="-108"/>
              <w:jc w:val="right"/>
              <w:rPr>
                <w:sz w:val="22"/>
                <w:szCs w:val="22"/>
                <w:lang w:eastAsia="ja-JP"/>
              </w:rPr>
            </w:pPr>
            <w:r w:rsidRPr="003D6D8E">
              <w:rPr>
                <w:sz w:val="22"/>
                <w:szCs w:val="22"/>
              </w:rPr>
              <w:t xml:space="preserve"> </w:t>
            </w:r>
            <w:r w:rsidR="00443B88">
              <w:rPr>
                <w:sz w:val="22"/>
                <w:szCs w:val="22"/>
              </w:rPr>
              <w:t xml:space="preserve">к Соглашению о </w:t>
            </w:r>
            <w:r>
              <w:rPr>
                <w:sz w:val="22"/>
                <w:szCs w:val="22"/>
              </w:rPr>
              <w:t xml:space="preserve">тарифах </w:t>
            </w:r>
            <w:r w:rsidRPr="00F27360">
              <w:rPr>
                <w:sz w:val="22"/>
                <w:szCs w:val="22"/>
              </w:rPr>
              <w:t>на 201</w:t>
            </w:r>
            <w:r w:rsidR="00897EA9" w:rsidRPr="00F27360">
              <w:rPr>
                <w:sz w:val="22"/>
                <w:szCs w:val="22"/>
              </w:rPr>
              <w:t>7</w:t>
            </w:r>
            <w:r w:rsidRPr="00F27360">
              <w:rPr>
                <w:sz w:val="22"/>
                <w:szCs w:val="22"/>
              </w:rPr>
              <w:t xml:space="preserve"> </w:t>
            </w:r>
            <w:r w:rsidR="00371377" w:rsidRPr="00F27360">
              <w:rPr>
                <w:sz w:val="22"/>
                <w:szCs w:val="22"/>
              </w:rPr>
              <w:t>г</w:t>
            </w:r>
            <w:r w:rsidRPr="00F27360">
              <w:rPr>
                <w:sz w:val="22"/>
                <w:szCs w:val="22"/>
              </w:rPr>
              <w:t>од</w:t>
            </w:r>
          </w:p>
        </w:tc>
      </w:tr>
    </w:tbl>
    <w:p w:rsidR="0043277B" w:rsidRPr="003D6D8E" w:rsidRDefault="0043277B" w:rsidP="0043277B">
      <w:pPr>
        <w:rPr>
          <w:b/>
          <w:sz w:val="28"/>
          <w:szCs w:val="28"/>
        </w:rPr>
      </w:pPr>
    </w:p>
    <w:p w:rsidR="0043277B" w:rsidRPr="002633F9" w:rsidRDefault="0043277B" w:rsidP="0043277B">
      <w:pPr>
        <w:spacing w:before="120" w:line="240" w:lineRule="exact"/>
        <w:jc w:val="center"/>
        <w:rPr>
          <w:b/>
          <w:sz w:val="26"/>
          <w:szCs w:val="26"/>
        </w:rPr>
      </w:pPr>
      <w:r w:rsidRPr="002633F9">
        <w:rPr>
          <w:b/>
          <w:sz w:val="26"/>
          <w:szCs w:val="26"/>
        </w:rPr>
        <w:t xml:space="preserve">ПОРЯДОК ПРИМЕНЕНИЯ </w:t>
      </w:r>
    </w:p>
    <w:p w:rsidR="0043277B" w:rsidRPr="002633F9" w:rsidRDefault="0043277B" w:rsidP="0043277B">
      <w:pPr>
        <w:spacing w:line="240" w:lineRule="exact"/>
        <w:jc w:val="center"/>
        <w:rPr>
          <w:b/>
          <w:sz w:val="26"/>
          <w:szCs w:val="26"/>
        </w:rPr>
      </w:pPr>
      <w:r w:rsidRPr="002633F9">
        <w:rPr>
          <w:b/>
          <w:sz w:val="26"/>
          <w:szCs w:val="26"/>
        </w:rPr>
        <w:t>способов оплаты медицинской помощи, предоставляемой в рамках территориальной программы обязательного медицинского страхования</w:t>
      </w:r>
    </w:p>
    <w:p w:rsidR="0043277B" w:rsidRPr="002633F9" w:rsidRDefault="0043277B" w:rsidP="0043277B">
      <w:pPr>
        <w:pStyle w:val="aa"/>
        <w:spacing w:after="0" w:line="240" w:lineRule="auto"/>
        <w:ind w:left="0"/>
        <w:jc w:val="center"/>
        <w:rPr>
          <w:rFonts w:ascii="Times New Roman" w:hAnsi="Times New Roman"/>
          <w:iCs/>
          <w:sz w:val="26"/>
          <w:szCs w:val="26"/>
          <w:lang w:val="ru-RU"/>
        </w:rPr>
      </w:pPr>
    </w:p>
    <w:p w:rsidR="0043277B" w:rsidRPr="002633F9" w:rsidRDefault="0043277B" w:rsidP="0043277B">
      <w:pPr>
        <w:pStyle w:val="aa"/>
        <w:spacing w:after="0" w:line="240" w:lineRule="auto"/>
        <w:ind w:left="0"/>
        <w:jc w:val="center"/>
        <w:rPr>
          <w:rFonts w:ascii="Times New Roman" w:hAnsi="Times New Roman"/>
          <w:iCs/>
          <w:sz w:val="26"/>
          <w:szCs w:val="26"/>
          <w:lang w:val="ru-RU"/>
        </w:rPr>
      </w:pPr>
    </w:p>
    <w:p w:rsidR="0043277B" w:rsidRPr="002633F9" w:rsidRDefault="0043277B" w:rsidP="002633F9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iCs/>
          <w:sz w:val="26"/>
          <w:szCs w:val="26"/>
          <w:lang w:val="ru-RU"/>
        </w:rPr>
      </w:pPr>
      <w:r w:rsidRPr="002633F9">
        <w:rPr>
          <w:rFonts w:ascii="Times New Roman" w:hAnsi="Times New Roman"/>
          <w:b/>
          <w:iCs/>
          <w:sz w:val="26"/>
          <w:szCs w:val="26"/>
          <w:lang w:val="ru-RU"/>
        </w:rPr>
        <w:t>1.</w:t>
      </w:r>
      <w:r w:rsidRPr="002633F9">
        <w:rPr>
          <w:rFonts w:ascii="Times New Roman" w:hAnsi="Times New Roman"/>
          <w:b/>
          <w:iCs/>
          <w:sz w:val="26"/>
          <w:szCs w:val="26"/>
        </w:rPr>
        <w:t> </w:t>
      </w:r>
      <w:r w:rsidRPr="002633F9">
        <w:rPr>
          <w:rFonts w:ascii="Times New Roman" w:hAnsi="Times New Roman"/>
          <w:b/>
          <w:iCs/>
          <w:sz w:val="26"/>
          <w:szCs w:val="26"/>
          <w:lang w:val="ru-RU"/>
        </w:rPr>
        <w:t>Общие положения</w:t>
      </w:r>
    </w:p>
    <w:p w:rsidR="0043277B" w:rsidRPr="002633F9" w:rsidRDefault="0043277B" w:rsidP="002633F9">
      <w:pPr>
        <w:pStyle w:val="aa"/>
        <w:spacing w:after="0" w:line="240" w:lineRule="auto"/>
        <w:ind w:left="1080"/>
        <w:rPr>
          <w:rFonts w:ascii="Times New Roman" w:hAnsi="Times New Roman"/>
          <w:iCs/>
          <w:sz w:val="26"/>
          <w:szCs w:val="26"/>
          <w:lang w:val="ru-RU"/>
        </w:rPr>
      </w:pPr>
    </w:p>
    <w:p w:rsidR="0043277B" w:rsidRPr="002633F9" w:rsidRDefault="0043277B" w:rsidP="002633F9">
      <w:pPr>
        <w:ind w:firstLine="720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43277B" w:rsidRPr="002633F9" w:rsidRDefault="0043277B" w:rsidP="002633F9">
      <w:pPr>
        <w:ind w:firstLine="720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1.2. Оплата за оказанную медицинскую помощь производится в соответствии с номенклатурой работ и услуг, определенных лицензией медицинской организации.</w:t>
      </w:r>
    </w:p>
    <w:p w:rsidR="0043277B" w:rsidRPr="00F27360" w:rsidRDefault="00485C71" w:rsidP="002633F9">
      <w:pPr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1.3. </w:t>
      </w:r>
      <w:proofErr w:type="gramStart"/>
      <w:r w:rsidR="0043277B" w:rsidRPr="002633F9">
        <w:rPr>
          <w:bCs/>
          <w:sz w:val="26"/>
          <w:szCs w:val="26"/>
        </w:rPr>
        <w:t xml:space="preserve">Оплата медицинской помощи, оказанной застрахованному лицу, осуществляется на основании представленных медицинской организацией </w:t>
      </w:r>
      <w:hyperlink r:id="rId9" w:history="1">
        <w:r w:rsidR="0043277B" w:rsidRPr="002633F9">
          <w:rPr>
            <w:rStyle w:val="a6"/>
            <w:bCs/>
            <w:color w:val="auto"/>
            <w:sz w:val="26"/>
            <w:szCs w:val="26"/>
            <w:u w:val="none"/>
          </w:rPr>
          <w:t>реестров</w:t>
        </w:r>
      </w:hyperlink>
      <w:r w:rsidR="0043277B" w:rsidRPr="002633F9">
        <w:rPr>
          <w:bCs/>
          <w:sz w:val="26"/>
          <w:szCs w:val="26"/>
        </w:rPr>
        <w:t xml:space="preserve"> счетов и </w:t>
      </w:r>
      <w:hyperlink r:id="rId10" w:history="1">
        <w:r w:rsidR="0043277B" w:rsidRPr="002633F9">
          <w:rPr>
            <w:rStyle w:val="a6"/>
            <w:bCs/>
            <w:color w:val="auto"/>
            <w:sz w:val="26"/>
            <w:szCs w:val="26"/>
            <w:u w:val="none"/>
          </w:rPr>
          <w:t>счетов</w:t>
        </w:r>
      </w:hyperlink>
      <w:r w:rsidR="0043277B" w:rsidRPr="002633F9">
        <w:rPr>
          <w:bCs/>
          <w:sz w:val="26"/>
          <w:szCs w:val="26"/>
        </w:rPr>
        <w:t xml:space="preserve">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(далее-Комиссия),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- ОМС) на территории Хабаровского</w:t>
      </w:r>
      <w:proofErr w:type="gramEnd"/>
      <w:r w:rsidR="0043277B" w:rsidRPr="002633F9">
        <w:rPr>
          <w:bCs/>
          <w:sz w:val="26"/>
          <w:szCs w:val="26"/>
        </w:rPr>
        <w:t xml:space="preserve"> края на </w:t>
      </w:r>
      <w:r w:rsidR="0043277B" w:rsidRPr="00F27360">
        <w:rPr>
          <w:bCs/>
          <w:sz w:val="26"/>
          <w:szCs w:val="26"/>
        </w:rPr>
        <w:t>201</w:t>
      </w:r>
      <w:r w:rsidR="00897EA9" w:rsidRPr="00F27360">
        <w:rPr>
          <w:bCs/>
          <w:sz w:val="26"/>
          <w:szCs w:val="26"/>
        </w:rPr>
        <w:t>7</w:t>
      </w:r>
      <w:r w:rsidR="0043277B" w:rsidRPr="00F27360">
        <w:rPr>
          <w:bCs/>
          <w:sz w:val="26"/>
          <w:szCs w:val="26"/>
        </w:rPr>
        <w:t xml:space="preserve"> год (далее – Соглашение).</w:t>
      </w:r>
    </w:p>
    <w:p w:rsidR="00DC4F9B" w:rsidRPr="00F27360" w:rsidRDefault="00DC4F9B" w:rsidP="00DC4F9B">
      <w:pPr>
        <w:ind w:firstLine="708"/>
        <w:jc w:val="both"/>
        <w:rPr>
          <w:rFonts w:eastAsiaTheme="minorEastAsia"/>
          <w:sz w:val="26"/>
          <w:szCs w:val="26"/>
        </w:rPr>
      </w:pPr>
      <w:r w:rsidRPr="00F27360">
        <w:rPr>
          <w:sz w:val="26"/>
          <w:szCs w:val="26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</w:t>
      </w:r>
      <w:proofErr w:type="gramStart"/>
      <w:r w:rsidRPr="00F27360">
        <w:rPr>
          <w:sz w:val="26"/>
          <w:szCs w:val="26"/>
        </w:rPr>
        <w:t>й(</w:t>
      </w:r>
      <w:proofErr w:type="gramEnd"/>
      <w:r w:rsidRPr="00F27360">
        <w:rPr>
          <w:sz w:val="26"/>
          <w:szCs w:val="26"/>
        </w:rPr>
        <w:t>их) медицинской(их) организации(</w:t>
      </w:r>
      <w:proofErr w:type="spellStart"/>
      <w:r w:rsidRPr="00F27360">
        <w:rPr>
          <w:sz w:val="26"/>
          <w:szCs w:val="26"/>
        </w:rPr>
        <w:t>ях</w:t>
      </w:r>
      <w:proofErr w:type="spellEnd"/>
      <w:r w:rsidRPr="00F27360">
        <w:rPr>
          <w:sz w:val="26"/>
          <w:szCs w:val="26"/>
        </w:rPr>
        <w:t>).</w:t>
      </w:r>
    </w:p>
    <w:p w:rsidR="00DC4F9B" w:rsidRPr="00F27360" w:rsidRDefault="00DC4F9B" w:rsidP="00DC4F9B">
      <w:pPr>
        <w:ind w:firstLine="720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Расчеты между медицинскими организациями осуществляются:</w:t>
      </w:r>
    </w:p>
    <w:p w:rsidR="004641C9" w:rsidRPr="00F27360" w:rsidRDefault="00DC4F9B" w:rsidP="004641C9">
      <w:pPr>
        <w:ind w:firstLine="708"/>
        <w:jc w:val="both"/>
        <w:rPr>
          <w:color w:val="FF0000"/>
          <w:sz w:val="26"/>
          <w:szCs w:val="26"/>
          <w:u w:val="single"/>
        </w:rPr>
      </w:pPr>
      <w:r w:rsidRPr="00F27360">
        <w:rPr>
          <w:sz w:val="26"/>
          <w:szCs w:val="26"/>
        </w:rPr>
        <w:t xml:space="preserve">1.4.1. Страховыми медицинскими организациями по – тарифам на медицинские услуги, установленным настоящим Соглашением, </w:t>
      </w:r>
      <w:r w:rsidRPr="00F27360">
        <w:rPr>
          <w:bCs/>
          <w:sz w:val="26"/>
          <w:szCs w:val="26"/>
        </w:rPr>
        <w:t xml:space="preserve">при обязательном наличии направления </w:t>
      </w:r>
      <w:r w:rsidR="00BF6E03" w:rsidRPr="00F27360">
        <w:rPr>
          <w:sz w:val="26"/>
          <w:szCs w:val="26"/>
        </w:rPr>
        <w:t xml:space="preserve">(по утвержденным МЗ РФ формам) </w:t>
      </w:r>
      <w:r w:rsidRPr="00F27360">
        <w:rPr>
          <w:bCs/>
          <w:sz w:val="26"/>
          <w:szCs w:val="26"/>
        </w:rPr>
        <w:t>медицинской организации</w:t>
      </w:r>
      <w:r w:rsidR="004641C9" w:rsidRPr="00F27360">
        <w:rPr>
          <w:sz w:val="26"/>
          <w:szCs w:val="26"/>
        </w:rPr>
        <w:t xml:space="preserve"> </w:t>
      </w:r>
      <w:r w:rsidR="00CA6C8A" w:rsidRPr="00F27360">
        <w:rPr>
          <w:sz w:val="26"/>
          <w:szCs w:val="26"/>
        </w:rPr>
        <w:t xml:space="preserve">на получение </w:t>
      </w:r>
      <w:r w:rsidR="004641C9" w:rsidRPr="00F27360">
        <w:rPr>
          <w:sz w:val="26"/>
          <w:szCs w:val="26"/>
        </w:rPr>
        <w:t>внешних медицинских услуг</w:t>
      </w:r>
      <w:r w:rsidR="00CA6C8A" w:rsidRPr="00F27360">
        <w:rPr>
          <w:sz w:val="26"/>
          <w:szCs w:val="26"/>
        </w:rPr>
        <w:t>.</w:t>
      </w:r>
    </w:p>
    <w:p w:rsidR="00DC4F9B" w:rsidRDefault="00DC4F9B" w:rsidP="00DC4F9B">
      <w:pPr>
        <w:ind w:firstLine="708"/>
        <w:jc w:val="both"/>
        <w:rPr>
          <w:sz w:val="26"/>
          <w:szCs w:val="26"/>
        </w:rPr>
      </w:pPr>
      <w:r w:rsidRPr="00F27360">
        <w:rPr>
          <w:bCs/>
          <w:sz w:val="26"/>
          <w:szCs w:val="26"/>
        </w:rPr>
        <w:t>1.4.2. Самостоятельно – н</w:t>
      </w:r>
      <w:r w:rsidRPr="00F27360">
        <w:rPr>
          <w:sz w:val="26"/>
          <w:szCs w:val="26"/>
        </w:rPr>
        <w:t>а основании гражданско-правового договора, заключенного между медицинскими организациями.</w:t>
      </w:r>
      <w:r w:rsidRPr="002633F9">
        <w:rPr>
          <w:sz w:val="26"/>
          <w:szCs w:val="26"/>
        </w:rPr>
        <w:t xml:space="preserve"> </w:t>
      </w:r>
    </w:p>
    <w:p w:rsidR="0043277B" w:rsidRPr="002633F9" w:rsidRDefault="0043277B" w:rsidP="00DC4F9B">
      <w:pPr>
        <w:ind w:firstLine="708"/>
        <w:jc w:val="both"/>
        <w:rPr>
          <w:sz w:val="26"/>
          <w:szCs w:val="26"/>
        </w:rPr>
      </w:pPr>
      <w:r w:rsidRPr="002633F9">
        <w:rPr>
          <w:iCs/>
          <w:sz w:val="26"/>
          <w:szCs w:val="26"/>
        </w:rPr>
        <w:t>1.5. </w:t>
      </w:r>
      <w:r w:rsidRPr="002633F9">
        <w:rPr>
          <w:sz w:val="26"/>
          <w:szCs w:val="26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2633F9">
        <w:rPr>
          <w:sz w:val="26"/>
          <w:szCs w:val="26"/>
          <w:lang w:val="en-US"/>
        </w:rPr>
        <w:t>IX</w:t>
      </w:r>
      <w:r w:rsidRPr="002633F9">
        <w:rPr>
          <w:sz w:val="26"/>
          <w:szCs w:val="26"/>
        </w:rPr>
        <w:t xml:space="preserve"> Правил ОМС, утвержденных приказом Министерством здравоохранения и социального развития РФ от 28.02.2011 № 158н.</w:t>
      </w:r>
    </w:p>
    <w:p w:rsidR="0043277B" w:rsidRPr="002633F9" w:rsidRDefault="0043277B" w:rsidP="002633F9">
      <w:pPr>
        <w:ind w:firstLine="708"/>
        <w:jc w:val="both"/>
        <w:rPr>
          <w:iCs/>
          <w:sz w:val="26"/>
          <w:szCs w:val="26"/>
        </w:rPr>
      </w:pPr>
      <w:r w:rsidRPr="002633F9">
        <w:rPr>
          <w:iCs/>
          <w:sz w:val="26"/>
          <w:szCs w:val="26"/>
        </w:rPr>
        <w:t xml:space="preserve">1.6. Финансовое обеспечение медицинской помощи, в том числе скорой медицинской помощи, </w:t>
      </w:r>
      <w:r w:rsidRPr="002633F9">
        <w:rPr>
          <w:sz w:val="26"/>
          <w:szCs w:val="26"/>
        </w:rPr>
        <w:t>не застрахованным и не идентифицированным в системе ОМС лицам</w:t>
      </w:r>
      <w:r w:rsidRPr="002633F9">
        <w:rPr>
          <w:iCs/>
          <w:sz w:val="26"/>
          <w:szCs w:val="26"/>
        </w:rPr>
        <w:t xml:space="preserve"> (военнослужащие, сотрудники органов внутренних дел, </w:t>
      </w:r>
      <w:r w:rsidRPr="002633F9">
        <w:rPr>
          <w:sz w:val="26"/>
          <w:szCs w:val="26"/>
        </w:rPr>
        <w:t>иностранные граждане и лица без гражданства, иные категории) на территории Хабаровского края, осуществляется в соответствии с законодательством Российской Федерации.</w:t>
      </w:r>
    </w:p>
    <w:p w:rsidR="0043277B" w:rsidRPr="002633F9" w:rsidRDefault="0043277B" w:rsidP="002633F9">
      <w:pPr>
        <w:rPr>
          <w:sz w:val="26"/>
          <w:szCs w:val="26"/>
        </w:rPr>
      </w:pPr>
    </w:p>
    <w:p w:rsidR="00447198" w:rsidRDefault="00447198" w:rsidP="002633F9">
      <w:pPr>
        <w:ind w:firstLine="709"/>
        <w:jc w:val="center"/>
        <w:rPr>
          <w:b/>
          <w:bCs/>
          <w:iCs/>
          <w:sz w:val="26"/>
          <w:szCs w:val="26"/>
        </w:rPr>
      </w:pPr>
    </w:p>
    <w:p w:rsidR="00447198" w:rsidRDefault="00447198" w:rsidP="002633F9">
      <w:pPr>
        <w:ind w:firstLine="709"/>
        <w:jc w:val="center"/>
        <w:rPr>
          <w:b/>
          <w:bCs/>
          <w:iCs/>
          <w:sz w:val="26"/>
          <w:szCs w:val="26"/>
        </w:rPr>
      </w:pPr>
    </w:p>
    <w:p w:rsidR="0043277B" w:rsidRPr="002633F9" w:rsidRDefault="0043277B" w:rsidP="002633F9">
      <w:pPr>
        <w:ind w:firstLine="709"/>
        <w:jc w:val="center"/>
        <w:rPr>
          <w:b/>
          <w:bCs/>
          <w:iCs/>
          <w:sz w:val="26"/>
          <w:szCs w:val="26"/>
        </w:rPr>
      </w:pPr>
      <w:r w:rsidRPr="002633F9">
        <w:rPr>
          <w:b/>
          <w:bCs/>
          <w:iCs/>
          <w:sz w:val="26"/>
          <w:szCs w:val="26"/>
        </w:rPr>
        <w:t>2. Способы и порядок оплаты амбулаторно-поликлинической помощи</w:t>
      </w:r>
    </w:p>
    <w:p w:rsidR="0043277B" w:rsidRPr="002633F9" w:rsidRDefault="0043277B" w:rsidP="002633F9">
      <w:pPr>
        <w:ind w:firstLine="709"/>
        <w:jc w:val="center"/>
        <w:rPr>
          <w:bCs/>
          <w:iCs/>
          <w:sz w:val="26"/>
          <w:szCs w:val="26"/>
        </w:rPr>
      </w:pPr>
    </w:p>
    <w:p w:rsidR="0043277B" w:rsidRPr="002633F9" w:rsidRDefault="0043277B" w:rsidP="002633F9">
      <w:pPr>
        <w:ind w:firstLine="709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2.1. При реализации Территориальной программой ОМС применяются следующие способы оплаты амбулаторно-поликлинической помощи:</w:t>
      </w:r>
    </w:p>
    <w:p w:rsidR="00255AC2" w:rsidRPr="00F27360" w:rsidRDefault="00255AC2" w:rsidP="00255AC2">
      <w:pPr>
        <w:ind w:firstLine="708"/>
        <w:jc w:val="both"/>
        <w:rPr>
          <w:iCs/>
          <w:sz w:val="26"/>
          <w:szCs w:val="26"/>
        </w:rPr>
      </w:pPr>
      <w:r w:rsidRPr="00F27360">
        <w:rPr>
          <w:iCs/>
          <w:sz w:val="26"/>
          <w:szCs w:val="26"/>
        </w:rPr>
        <w:t>- по подушевому нормативу финансирования на прикрепившихся лиц в сочетании с оплатой за единицу объема медицинской помощи - за медицинскую услугу, за посещение, за обращение (законченный случай);</w:t>
      </w:r>
    </w:p>
    <w:p w:rsidR="00255AC2" w:rsidRPr="00F27360" w:rsidRDefault="00255AC2" w:rsidP="00255AC2">
      <w:pPr>
        <w:ind w:firstLine="708"/>
        <w:jc w:val="both"/>
        <w:rPr>
          <w:iCs/>
          <w:sz w:val="26"/>
          <w:szCs w:val="26"/>
        </w:rPr>
      </w:pPr>
      <w:r w:rsidRPr="00F27360">
        <w:rPr>
          <w:iCs/>
          <w:sz w:val="26"/>
          <w:szCs w:val="26"/>
        </w:rPr>
        <w:t>- за единицу объема медицинской помощи -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255AC2" w:rsidRPr="00F27360" w:rsidRDefault="00255AC2" w:rsidP="00255AC2">
      <w:pPr>
        <w:ind w:firstLine="708"/>
        <w:jc w:val="both"/>
      </w:pPr>
      <w:r w:rsidRPr="00F27360">
        <w:rPr>
          <w:iCs/>
          <w:sz w:val="26"/>
          <w:szCs w:val="26"/>
        </w:rPr>
        <w:t>- по подушевому нормативу финансирования 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 (за единицу объема медицинской помощи).</w:t>
      </w:r>
    </w:p>
    <w:p w:rsidR="0043277B" w:rsidRPr="002633F9" w:rsidRDefault="007529DD" w:rsidP="002633F9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2.</w:t>
      </w:r>
      <w:r w:rsidR="00F864FE">
        <w:rPr>
          <w:sz w:val="26"/>
          <w:szCs w:val="26"/>
        </w:rPr>
        <w:t>2</w:t>
      </w:r>
      <w:r w:rsidRPr="00F27360">
        <w:rPr>
          <w:sz w:val="26"/>
          <w:szCs w:val="26"/>
        </w:rPr>
        <w:t>. </w:t>
      </w:r>
      <w:r w:rsidR="0043277B" w:rsidRPr="00F27360">
        <w:rPr>
          <w:sz w:val="26"/>
          <w:szCs w:val="26"/>
        </w:rPr>
        <w:t>В качестве учетной единицы амбулаторно-поликлинической помощи принима</w:t>
      </w:r>
      <w:r w:rsidR="00224E08">
        <w:rPr>
          <w:sz w:val="26"/>
          <w:szCs w:val="26"/>
        </w:rPr>
        <w:t>ю</w:t>
      </w:r>
      <w:r w:rsidR="0043277B" w:rsidRPr="00F27360">
        <w:rPr>
          <w:sz w:val="26"/>
          <w:szCs w:val="26"/>
        </w:rPr>
        <w:t>тся:</w:t>
      </w:r>
    </w:p>
    <w:p w:rsidR="0043277B" w:rsidRPr="002633F9" w:rsidRDefault="00F864FE" w:rsidP="002633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2.2.1.</w:t>
      </w:r>
      <w:r w:rsidR="0043277B" w:rsidRPr="002633F9">
        <w:rPr>
          <w:sz w:val="26"/>
          <w:szCs w:val="26"/>
        </w:rPr>
        <w:t> </w:t>
      </w:r>
      <w:r>
        <w:rPr>
          <w:sz w:val="26"/>
          <w:szCs w:val="26"/>
        </w:rPr>
        <w:t>П</w:t>
      </w:r>
      <w:r w:rsidR="0043277B" w:rsidRPr="002633F9">
        <w:rPr>
          <w:sz w:val="26"/>
          <w:szCs w:val="26"/>
        </w:rPr>
        <w:t xml:space="preserve">осещения с профилактической целью, в том числе: </w:t>
      </w:r>
    </w:p>
    <w:p w:rsidR="0043277B" w:rsidRPr="002633F9" w:rsidRDefault="00F864FE" w:rsidP="002633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43277B" w:rsidRPr="002633F9">
        <w:rPr>
          <w:sz w:val="26"/>
          <w:szCs w:val="26"/>
        </w:rPr>
        <w:t> центров здоровья (комплексный медицинский осмотр);</w:t>
      </w:r>
    </w:p>
    <w:p w:rsidR="0043277B" w:rsidRPr="002633F9" w:rsidRDefault="00F864FE" w:rsidP="002633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43277B" w:rsidRPr="002633F9">
        <w:rPr>
          <w:sz w:val="26"/>
          <w:szCs w:val="26"/>
        </w:rPr>
        <w:t> в связи с диспансеризацией определенных групп населения;</w:t>
      </w:r>
    </w:p>
    <w:p w:rsidR="0043277B" w:rsidRPr="002633F9" w:rsidRDefault="00F864FE" w:rsidP="002633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</w:t>
      </w:r>
      <w:r w:rsidR="0043277B" w:rsidRPr="002633F9">
        <w:rPr>
          <w:sz w:val="26"/>
          <w:szCs w:val="26"/>
        </w:rPr>
        <w:t> в связи с профилактическими медицинскими осмотрами в соответствии с порядками, утверждаемыми Министерством здравоохранения Российской Федерации,</w:t>
      </w:r>
    </w:p>
    <w:p w:rsidR="0043277B" w:rsidRPr="002633F9" w:rsidRDefault="00F864FE" w:rsidP="002633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г)</w:t>
      </w:r>
      <w:r w:rsidR="0043277B" w:rsidRPr="002633F9">
        <w:rPr>
          <w:sz w:val="26"/>
          <w:szCs w:val="26"/>
        </w:rPr>
        <w:t> в связи с патронажем;</w:t>
      </w:r>
    </w:p>
    <w:p w:rsidR="0043277B" w:rsidRPr="002633F9" w:rsidRDefault="00F864FE" w:rsidP="002633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43277B" w:rsidRPr="002633F9">
        <w:rPr>
          <w:sz w:val="26"/>
          <w:szCs w:val="26"/>
        </w:rPr>
        <w:t>) посещения с иными целями, в том числе:</w:t>
      </w:r>
    </w:p>
    <w:p w:rsidR="0043277B" w:rsidRPr="002633F9" w:rsidRDefault="0043277B" w:rsidP="002633F9">
      <w:pPr>
        <w:ind w:firstLine="709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разовые посещения по поводу заболевания, наблюдения за течением нормальной беременности;</w:t>
      </w:r>
    </w:p>
    <w:p w:rsidR="0043277B" w:rsidRPr="002633F9" w:rsidRDefault="0043277B" w:rsidP="002633F9">
      <w:pPr>
        <w:ind w:firstLine="709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в связи с другими обстоятельствами (получением справки, других медицинских документов, иных случаях, предусмотренных приказами Минз</w:t>
      </w:r>
      <w:r w:rsidR="00224E08">
        <w:rPr>
          <w:sz w:val="26"/>
          <w:szCs w:val="26"/>
        </w:rPr>
        <w:t>драва России</w:t>
      </w:r>
      <w:r w:rsidRPr="002633F9">
        <w:rPr>
          <w:sz w:val="26"/>
          <w:szCs w:val="26"/>
        </w:rPr>
        <w:t xml:space="preserve"> в рамках территориальной программы ОМС);</w:t>
      </w:r>
    </w:p>
    <w:p w:rsidR="0043277B" w:rsidRPr="002633F9" w:rsidRDefault="0043277B" w:rsidP="002633F9">
      <w:pPr>
        <w:ind w:firstLine="709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посещения медицинских работников, имеющих среднее медицинское образование</w:t>
      </w:r>
      <w:r w:rsidR="00F864FE">
        <w:rPr>
          <w:sz w:val="26"/>
          <w:szCs w:val="26"/>
        </w:rPr>
        <w:t>, ведущих самостоятельный прием.</w:t>
      </w:r>
    </w:p>
    <w:p w:rsidR="007529DD" w:rsidRDefault="00F864FE" w:rsidP="002633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</w:t>
      </w:r>
      <w:r w:rsidR="0043277B" w:rsidRPr="002633F9">
        <w:rPr>
          <w:sz w:val="26"/>
          <w:szCs w:val="26"/>
        </w:rPr>
        <w:t> </w:t>
      </w:r>
      <w:r>
        <w:rPr>
          <w:sz w:val="26"/>
          <w:szCs w:val="26"/>
        </w:rPr>
        <w:t>О</w:t>
      </w:r>
      <w:r w:rsidR="0043277B" w:rsidRPr="002633F9">
        <w:rPr>
          <w:sz w:val="26"/>
          <w:szCs w:val="26"/>
        </w:rPr>
        <w:t>бращения по поводу заболеваний, представляющих собой законченный случай лечения забо</w:t>
      </w:r>
      <w:r>
        <w:rPr>
          <w:sz w:val="26"/>
          <w:szCs w:val="26"/>
        </w:rPr>
        <w:t>левания в амбулаторных условиях.</w:t>
      </w:r>
    </w:p>
    <w:p w:rsidR="0043277B" w:rsidRPr="002633F9" w:rsidRDefault="00F864FE" w:rsidP="00F864FE">
      <w:pPr>
        <w:tabs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2.2.3.</w:t>
      </w:r>
      <w:r w:rsidR="0043277B" w:rsidRPr="002633F9">
        <w:rPr>
          <w:sz w:val="26"/>
          <w:szCs w:val="26"/>
        </w:rPr>
        <w:t> </w:t>
      </w:r>
      <w:r>
        <w:rPr>
          <w:sz w:val="26"/>
          <w:szCs w:val="26"/>
        </w:rPr>
        <w:t>П</w:t>
      </w:r>
      <w:r w:rsidR="0043277B" w:rsidRPr="002633F9">
        <w:rPr>
          <w:sz w:val="26"/>
          <w:szCs w:val="26"/>
        </w:rPr>
        <w:t>осещения в связи с оказание</w:t>
      </w:r>
      <w:r>
        <w:rPr>
          <w:sz w:val="26"/>
          <w:szCs w:val="26"/>
        </w:rPr>
        <w:t>м неотложной медицинской помощи.</w:t>
      </w:r>
    </w:p>
    <w:p w:rsidR="00C376EA" w:rsidRPr="00F27360" w:rsidRDefault="00F864FE" w:rsidP="00F864FE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2.2.4. </w:t>
      </w:r>
      <w:r>
        <w:rPr>
          <w:sz w:val="26"/>
          <w:szCs w:val="26"/>
        </w:rPr>
        <w:tab/>
        <w:t>П</w:t>
      </w:r>
      <w:r w:rsidR="00DC4F9B" w:rsidRPr="00F27360">
        <w:rPr>
          <w:sz w:val="26"/>
          <w:szCs w:val="26"/>
        </w:rPr>
        <w:t xml:space="preserve">рием </w:t>
      </w:r>
      <w:r w:rsidR="00C376EA" w:rsidRPr="00F27360">
        <w:rPr>
          <w:sz w:val="26"/>
          <w:szCs w:val="26"/>
        </w:rPr>
        <w:t>врачей приемн</w:t>
      </w:r>
      <w:r w:rsidR="00DC4F9B" w:rsidRPr="00F27360">
        <w:rPr>
          <w:sz w:val="26"/>
          <w:szCs w:val="26"/>
        </w:rPr>
        <w:t>ого</w:t>
      </w:r>
      <w:r w:rsidR="00C376EA" w:rsidRPr="00F27360">
        <w:rPr>
          <w:sz w:val="26"/>
          <w:szCs w:val="26"/>
        </w:rPr>
        <w:t xml:space="preserve"> отделени</w:t>
      </w:r>
      <w:r w:rsidR="00DC4F9B" w:rsidRPr="00F27360">
        <w:rPr>
          <w:sz w:val="26"/>
          <w:szCs w:val="26"/>
        </w:rPr>
        <w:t>я</w:t>
      </w:r>
      <w:r w:rsidR="00C376EA" w:rsidRPr="00F27360">
        <w:rPr>
          <w:sz w:val="26"/>
          <w:szCs w:val="26"/>
        </w:rPr>
        <w:t xml:space="preserve"> при оказании медицинской помощи пациентам, не нуждающимся в </w:t>
      </w:r>
      <w:r w:rsidR="00DC4F9B" w:rsidRPr="00F27360">
        <w:rPr>
          <w:sz w:val="26"/>
          <w:szCs w:val="26"/>
        </w:rPr>
        <w:t>госпитализ</w:t>
      </w:r>
      <w:r>
        <w:rPr>
          <w:sz w:val="26"/>
          <w:szCs w:val="26"/>
        </w:rPr>
        <w:t>ации в круглосуточный стационар.</w:t>
      </w:r>
    </w:p>
    <w:p w:rsidR="00C376EA" w:rsidRPr="00C376EA" w:rsidRDefault="00F864FE" w:rsidP="00F864FE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2.2.5.</w:t>
      </w:r>
      <w:r>
        <w:rPr>
          <w:sz w:val="26"/>
          <w:szCs w:val="26"/>
        </w:rPr>
        <w:tab/>
        <w:t>Д</w:t>
      </w:r>
      <w:r w:rsidR="00C376EA" w:rsidRPr="00F27360">
        <w:rPr>
          <w:sz w:val="26"/>
          <w:szCs w:val="26"/>
        </w:rPr>
        <w:t>иагностические услуги (только для медицинских организаций, к</w:t>
      </w:r>
      <w:r w:rsidR="00C376EA" w:rsidRPr="00C376EA">
        <w:rPr>
          <w:sz w:val="26"/>
          <w:szCs w:val="26"/>
        </w:rPr>
        <w:t>оторым установлены объемы на самостоятельные диагностические услуги)</w:t>
      </w:r>
      <w:r>
        <w:rPr>
          <w:sz w:val="26"/>
          <w:szCs w:val="26"/>
        </w:rPr>
        <w:t>.</w:t>
      </w:r>
    </w:p>
    <w:p w:rsidR="0043277B" w:rsidRPr="002633F9" w:rsidRDefault="00F864FE" w:rsidP="00F864FE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2.2.6.</w:t>
      </w:r>
      <w:r>
        <w:rPr>
          <w:sz w:val="26"/>
          <w:szCs w:val="26"/>
        </w:rPr>
        <w:tab/>
        <w:t>У</w:t>
      </w:r>
      <w:r w:rsidR="00C376EA" w:rsidRPr="00C376EA">
        <w:rPr>
          <w:sz w:val="26"/>
          <w:szCs w:val="26"/>
        </w:rPr>
        <w:t>словные единицы труда (УЕТ) – при оказании амбулаторной стоматол</w:t>
      </w:r>
      <w:r>
        <w:rPr>
          <w:sz w:val="26"/>
          <w:szCs w:val="26"/>
        </w:rPr>
        <w:t>огической помощи.</w:t>
      </w:r>
    </w:p>
    <w:p w:rsidR="0043277B" w:rsidRDefault="0043277B" w:rsidP="002633F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2.</w:t>
      </w:r>
      <w:r w:rsidR="001A2B80">
        <w:rPr>
          <w:sz w:val="26"/>
          <w:szCs w:val="26"/>
        </w:rPr>
        <w:t>3</w:t>
      </w:r>
      <w:r w:rsidRPr="002633F9">
        <w:rPr>
          <w:sz w:val="26"/>
          <w:szCs w:val="26"/>
        </w:rPr>
        <w:t>. </w:t>
      </w:r>
      <w:proofErr w:type="gramStart"/>
      <w:r w:rsidRPr="002633F9">
        <w:rPr>
          <w:sz w:val="26"/>
          <w:szCs w:val="26"/>
        </w:rPr>
        <w:t xml:space="preserve">В состав посещения с профилактической целью, обращения по поводу заболевания, посещения в связи с оказанием неотложной медицинской помощи, </w:t>
      </w:r>
      <w:r w:rsidRPr="002633F9">
        <w:rPr>
          <w:sz w:val="26"/>
          <w:szCs w:val="26"/>
        </w:rPr>
        <w:lastRenderedPageBreak/>
        <w:t>медицинской реабилитации (амбулаторно),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Министерством здравоохранения Российской Федерации),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</w:t>
      </w:r>
      <w:proofErr w:type="gramEnd"/>
      <w:r w:rsidRPr="002633F9">
        <w:rPr>
          <w:sz w:val="26"/>
          <w:szCs w:val="26"/>
        </w:rPr>
        <w:t xml:space="preserve">, рентгенорадиологические и др.), услуги физиотерапии, массажа медицинского, лечебной физкультуры и иные медицинские услуги, в соответствии с номенклатурой медицинских услуг, утвержденной приказом </w:t>
      </w:r>
      <w:proofErr w:type="spellStart"/>
      <w:r w:rsidRPr="002633F9">
        <w:rPr>
          <w:sz w:val="26"/>
          <w:szCs w:val="26"/>
        </w:rPr>
        <w:t>Минздравсоцразвития</w:t>
      </w:r>
      <w:proofErr w:type="spellEnd"/>
      <w:r w:rsidRPr="002633F9">
        <w:rPr>
          <w:sz w:val="26"/>
          <w:szCs w:val="26"/>
        </w:rPr>
        <w:t xml:space="preserve"> № 1664н</w:t>
      </w:r>
      <w:r w:rsidRPr="002633F9">
        <w:rPr>
          <w:rStyle w:val="af5"/>
          <w:sz w:val="26"/>
          <w:szCs w:val="26"/>
        </w:rPr>
        <w:footnoteReference w:id="1"/>
      </w:r>
      <w:r w:rsidRPr="002633F9">
        <w:rPr>
          <w:sz w:val="26"/>
          <w:szCs w:val="26"/>
        </w:rPr>
        <w:t>, предусмотренные стандартами медицинской помощи.</w:t>
      </w:r>
    </w:p>
    <w:p w:rsidR="00F27360" w:rsidRPr="002633F9" w:rsidRDefault="00F27360" w:rsidP="002633F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Данный пункт не применяется в отношении </w:t>
      </w:r>
      <w:proofErr w:type="spellStart"/>
      <w:r w:rsidRPr="00224E08">
        <w:rPr>
          <w:sz w:val="26"/>
          <w:szCs w:val="26"/>
        </w:rPr>
        <w:t>к</w:t>
      </w:r>
      <w:r w:rsidR="007B3FA3" w:rsidRPr="00224E08">
        <w:rPr>
          <w:sz w:val="26"/>
          <w:szCs w:val="26"/>
        </w:rPr>
        <w:t>онсультивно</w:t>
      </w:r>
      <w:proofErr w:type="spellEnd"/>
      <w:r>
        <w:rPr>
          <w:sz w:val="26"/>
          <w:szCs w:val="26"/>
        </w:rPr>
        <w:t>-диагностических центров, не имеющих прикрепившихся лиц, оплата медицинских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</w:p>
    <w:p w:rsidR="0043277B" w:rsidRPr="002633F9" w:rsidRDefault="0043277B" w:rsidP="002633F9">
      <w:pPr>
        <w:ind w:firstLine="709"/>
        <w:jc w:val="both"/>
        <w:rPr>
          <w:sz w:val="26"/>
          <w:szCs w:val="26"/>
        </w:rPr>
      </w:pPr>
      <w:r w:rsidRPr="00C614D6">
        <w:rPr>
          <w:sz w:val="26"/>
          <w:szCs w:val="26"/>
        </w:rPr>
        <w:t>2.</w:t>
      </w:r>
      <w:r w:rsidR="001A2B80">
        <w:rPr>
          <w:sz w:val="26"/>
          <w:szCs w:val="26"/>
        </w:rPr>
        <w:t>4</w:t>
      </w:r>
      <w:r w:rsidRPr="00C614D6">
        <w:rPr>
          <w:sz w:val="26"/>
          <w:szCs w:val="26"/>
        </w:rPr>
        <w:t>.</w:t>
      </w:r>
      <w:r w:rsidR="006C5E7D" w:rsidRPr="002633F9">
        <w:rPr>
          <w:sz w:val="26"/>
          <w:szCs w:val="26"/>
        </w:rPr>
        <w:t> </w:t>
      </w:r>
      <w:r w:rsidRPr="002633F9">
        <w:rPr>
          <w:sz w:val="26"/>
          <w:szCs w:val="26"/>
        </w:rPr>
        <w:t>К обращениям по поводу заболевания относятся также посещения с кратностью не менее двух в связи: с обследованием и оформлением документов на МСЭ и санаторно-курортной карты; открытием и закрытием листка временной нетрудоспособности; направлением на аборт по медицинским показаниям и осложнениям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6C5E7D" w:rsidRPr="002633F9" w:rsidRDefault="0043277B" w:rsidP="002633F9">
      <w:pPr>
        <w:ind w:firstLine="709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В случае</w:t>
      </w:r>
      <w:proofErr w:type="gramStart"/>
      <w:r w:rsidRPr="002633F9">
        <w:rPr>
          <w:sz w:val="26"/>
          <w:szCs w:val="26"/>
        </w:rPr>
        <w:t>,</w:t>
      </w:r>
      <w:proofErr w:type="gramEnd"/>
      <w:r w:rsidRPr="002633F9">
        <w:rPr>
          <w:sz w:val="26"/>
          <w:szCs w:val="26"/>
        </w:rPr>
        <w:t xml:space="preserve">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</w:t>
      </w:r>
      <w:r w:rsidR="00A80932" w:rsidRPr="002633F9">
        <w:rPr>
          <w:sz w:val="26"/>
          <w:szCs w:val="26"/>
        </w:rPr>
        <w:t>»</w:t>
      </w:r>
      <w:r w:rsidR="006C5E7D" w:rsidRPr="002633F9">
        <w:rPr>
          <w:sz w:val="26"/>
          <w:szCs w:val="26"/>
        </w:rPr>
        <w:t>.</w:t>
      </w:r>
    </w:p>
    <w:p w:rsidR="0043277B" w:rsidRPr="002633F9" w:rsidRDefault="0043277B" w:rsidP="002633F9">
      <w:pPr>
        <w:shd w:val="clear" w:color="auto" w:fill="FFFFFF"/>
        <w:ind w:firstLine="662"/>
        <w:rPr>
          <w:sz w:val="26"/>
          <w:szCs w:val="26"/>
        </w:rPr>
      </w:pPr>
      <w:r w:rsidRPr="002633F9">
        <w:rPr>
          <w:sz w:val="26"/>
          <w:szCs w:val="26"/>
        </w:rPr>
        <w:t>2.</w:t>
      </w:r>
      <w:r w:rsidR="005718B0">
        <w:rPr>
          <w:sz w:val="26"/>
          <w:szCs w:val="26"/>
        </w:rPr>
        <w:t>5</w:t>
      </w:r>
      <w:r w:rsidRPr="002633F9">
        <w:rPr>
          <w:sz w:val="26"/>
          <w:szCs w:val="26"/>
        </w:rPr>
        <w:t>. </w:t>
      </w:r>
      <w:r w:rsidRPr="002633F9">
        <w:rPr>
          <w:iCs/>
          <w:sz w:val="26"/>
          <w:szCs w:val="26"/>
        </w:rPr>
        <w:t>Не подлежат учету и оплате, как посещения: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2633F9">
        <w:rPr>
          <w:spacing w:val="-4"/>
          <w:sz w:val="26"/>
          <w:szCs w:val="26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2633F9">
        <w:rPr>
          <w:spacing w:val="-4"/>
          <w:sz w:val="26"/>
          <w:szCs w:val="26"/>
        </w:rPr>
        <w:t>- консультации и экспертизы, проводимые врачебными комиссиями;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pacing w:val="-4"/>
          <w:sz w:val="26"/>
          <w:szCs w:val="26"/>
          <w:u w:val="single"/>
        </w:rPr>
      </w:pPr>
      <w:r w:rsidRPr="002633F9">
        <w:rPr>
          <w:spacing w:val="-4"/>
          <w:sz w:val="26"/>
          <w:szCs w:val="26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2633F9">
        <w:rPr>
          <w:spacing w:val="-4"/>
          <w:sz w:val="26"/>
          <w:szCs w:val="26"/>
        </w:rPr>
        <w:t>иглорефлексотерапевта</w:t>
      </w:r>
      <w:proofErr w:type="spellEnd"/>
      <w:r w:rsidRPr="002633F9">
        <w:rPr>
          <w:spacing w:val="-4"/>
          <w:sz w:val="26"/>
          <w:szCs w:val="26"/>
        </w:rPr>
        <w:t xml:space="preserve">, психолога, логопеда; 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2633F9">
        <w:rPr>
          <w:spacing w:val="-4"/>
          <w:sz w:val="26"/>
          <w:szCs w:val="26"/>
        </w:rPr>
        <w:t>- медицинские услуги, предоставленные пациентам на платной основе;</w:t>
      </w:r>
    </w:p>
    <w:p w:rsidR="0043277B" w:rsidRPr="002633F9" w:rsidRDefault="0043277B" w:rsidP="002633F9">
      <w:pPr>
        <w:ind w:firstLine="709"/>
        <w:jc w:val="both"/>
        <w:rPr>
          <w:sz w:val="26"/>
          <w:szCs w:val="26"/>
        </w:rPr>
      </w:pPr>
      <w:r w:rsidRPr="002633F9">
        <w:rPr>
          <w:sz w:val="26"/>
          <w:szCs w:val="26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Министерством здравоохранения РФ. </w:t>
      </w:r>
    </w:p>
    <w:p w:rsidR="0043277B" w:rsidRPr="002633F9" w:rsidRDefault="0043277B" w:rsidP="002633F9">
      <w:pPr>
        <w:shd w:val="clear" w:color="auto" w:fill="FFFFFF"/>
        <w:ind w:firstLine="663"/>
        <w:jc w:val="both"/>
        <w:rPr>
          <w:sz w:val="26"/>
          <w:szCs w:val="26"/>
        </w:rPr>
      </w:pPr>
      <w:r w:rsidRPr="002633F9">
        <w:rPr>
          <w:sz w:val="26"/>
          <w:szCs w:val="26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43277B" w:rsidRPr="002633F9" w:rsidRDefault="0043277B" w:rsidP="002633F9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2633F9">
        <w:rPr>
          <w:rFonts w:ascii="Times New Roman" w:hAnsi="Times New Roman" w:cs="Times New Roman"/>
          <w:sz w:val="26"/>
          <w:szCs w:val="26"/>
        </w:rPr>
        <w:t xml:space="preserve"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документации: </w:t>
      </w:r>
      <w:r w:rsidRPr="002633F9">
        <w:rPr>
          <w:rFonts w:ascii="Times New Roman" w:hAnsi="Times New Roman" w:cs="Times New Roman"/>
          <w:spacing w:val="-4"/>
          <w:sz w:val="26"/>
          <w:szCs w:val="26"/>
        </w:rPr>
        <w:lastRenderedPageBreak/>
        <w:t xml:space="preserve">медицинской карте амбулаторного больного </w:t>
      </w:r>
      <w:r w:rsidRPr="00EC4C81">
        <w:rPr>
          <w:rFonts w:ascii="Times New Roman" w:hAnsi="Times New Roman" w:cs="Times New Roman"/>
          <w:spacing w:val="-4"/>
          <w:sz w:val="26"/>
          <w:szCs w:val="26"/>
        </w:rPr>
        <w:t xml:space="preserve">(ф. № 025/у), истории развития ребенка (ф. № 112/у), медицинской карте ребенка (ф. № 026/у), </w:t>
      </w:r>
      <w:r w:rsidRPr="00EC4C81">
        <w:rPr>
          <w:rFonts w:ascii="Times New Roman" w:eastAsiaTheme="minorHAnsi" w:hAnsi="Times New Roman" w:cs="Times New Roman"/>
          <w:sz w:val="26"/>
          <w:szCs w:val="26"/>
          <w:lang w:eastAsia="en-US"/>
        </w:rPr>
        <w:t>медицинской карте стоматологического больного (ф. № 043/у</w:t>
      </w:r>
      <w:r w:rsidRPr="00EC4C81">
        <w:rPr>
          <w:rFonts w:ascii="Times New Roman" w:hAnsi="Times New Roman" w:cs="Times New Roman"/>
          <w:spacing w:val="-4"/>
          <w:sz w:val="26"/>
          <w:szCs w:val="26"/>
        </w:rPr>
        <w:t>).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отказа в оплате/учете данного случая оказания амбулаторно-поликлинической помощи.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2.</w:t>
      </w:r>
      <w:r w:rsidR="005718B0">
        <w:rPr>
          <w:sz w:val="26"/>
          <w:szCs w:val="26"/>
        </w:rPr>
        <w:t>6</w:t>
      </w:r>
      <w:r w:rsidRPr="002633F9">
        <w:rPr>
          <w:sz w:val="26"/>
          <w:szCs w:val="26"/>
        </w:rPr>
        <w:t>. По законченному случаю осуществляется оплата: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посещений в связи с проведением комплексного обследования и посещений в связи с динамическим наблюдением в Центрах здоровья;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диспансеризации определенных гру</w:t>
      </w:r>
      <w:proofErr w:type="gramStart"/>
      <w:r w:rsidRPr="002633F9">
        <w:rPr>
          <w:sz w:val="26"/>
          <w:szCs w:val="26"/>
        </w:rPr>
        <w:t>пп взр</w:t>
      </w:r>
      <w:proofErr w:type="gramEnd"/>
      <w:r w:rsidRPr="002633F9">
        <w:rPr>
          <w:sz w:val="26"/>
          <w:szCs w:val="26"/>
        </w:rPr>
        <w:t>ослого населения, в порядке, предусмотренном приказом Минздрава России № 36ан</w:t>
      </w:r>
      <w:r w:rsidRPr="002633F9">
        <w:rPr>
          <w:sz w:val="26"/>
          <w:szCs w:val="26"/>
          <w:vertAlign w:val="superscript"/>
        </w:rPr>
        <w:footnoteReference w:id="2"/>
      </w:r>
      <w:r w:rsidRPr="002633F9">
        <w:rPr>
          <w:sz w:val="26"/>
          <w:szCs w:val="26"/>
        </w:rPr>
        <w:t>, в том числе: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а) за первый этап диспансеризации при выполнении не менее 85% от объема диспансеризации, установленного для данного возраста и пола, при этом обязательным является проведения анкетирование и приема (осмотра) врача</w:t>
      </w:r>
      <w:r w:rsidR="001E4353">
        <w:rPr>
          <w:sz w:val="26"/>
          <w:szCs w:val="26"/>
        </w:rPr>
        <w:t>-</w:t>
      </w:r>
      <w:r w:rsidRPr="002633F9">
        <w:rPr>
          <w:sz w:val="26"/>
          <w:szCs w:val="26"/>
        </w:rPr>
        <w:t>терапевта (п.20 Порядка проведения диспансеризации определенных гру</w:t>
      </w:r>
      <w:proofErr w:type="gramStart"/>
      <w:r w:rsidRPr="002633F9">
        <w:rPr>
          <w:sz w:val="26"/>
          <w:szCs w:val="26"/>
        </w:rPr>
        <w:t>пп взр</w:t>
      </w:r>
      <w:proofErr w:type="gramEnd"/>
      <w:r w:rsidRPr="002633F9">
        <w:rPr>
          <w:sz w:val="26"/>
          <w:szCs w:val="26"/>
        </w:rPr>
        <w:t>ослого населения).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В случае</w:t>
      </w:r>
      <w:proofErr w:type="gramStart"/>
      <w:r w:rsidRPr="002633F9">
        <w:rPr>
          <w:sz w:val="26"/>
          <w:szCs w:val="26"/>
        </w:rPr>
        <w:t>,</w:t>
      </w:r>
      <w:proofErr w:type="gramEnd"/>
      <w:r w:rsidRPr="002633F9">
        <w:rPr>
          <w:sz w:val="26"/>
          <w:szCs w:val="26"/>
        </w:rPr>
        <w:t xml:space="preserve"> если число осмотров, исследований и иных медицинских мероприятий, выполненных ранее в течение 12 месяцев, предшествующих месяцу проведения диспансеризации и учитываемых при диспансеризации, не превышает 15% от объема диспансеризации, первый этап диспансеризации отражается в отчете о проведении диспансеризации как завершенный случай, и оплачивается по тарифу законченного случая диспансеризации для соответствующей половозрастной группы. 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В случае</w:t>
      </w:r>
      <w:proofErr w:type="gramStart"/>
      <w:r w:rsidRPr="002633F9">
        <w:rPr>
          <w:sz w:val="26"/>
          <w:szCs w:val="26"/>
        </w:rPr>
        <w:t>,</w:t>
      </w:r>
      <w:proofErr w:type="gramEnd"/>
      <w:r w:rsidRPr="002633F9">
        <w:rPr>
          <w:sz w:val="26"/>
          <w:szCs w:val="26"/>
        </w:rPr>
        <w:t xml:space="preserve"> если число осмотров, исследований и иных медицинских мероприятий, выполненных ранее и учитываемых при диспансеризации, превышает 15% от объема диспансеризации, первый этап диспансеризации отражается в отчете о проведении диспансеризации как завершенный случай, но оплачивается по тарифу </w:t>
      </w:r>
      <w:r w:rsidR="000932E3" w:rsidRPr="002633F9">
        <w:rPr>
          <w:sz w:val="26"/>
          <w:szCs w:val="26"/>
        </w:rPr>
        <w:t xml:space="preserve">- </w:t>
      </w:r>
      <w:r w:rsidRPr="002633F9">
        <w:rPr>
          <w:sz w:val="26"/>
          <w:szCs w:val="26"/>
        </w:rPr>
        <w:t>«Законченный случай диспансеризации определенных групп взрослого населения (ранее выполненные медицинские мероприятия составляют более 15% от объема диспансеризации)».</w:t>
      </w:r>
    </w:p>
    <w:p w:rsidR="0043277B" w:rsidRPr="002633F9" w:rsidRDefault="000932E3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б) </w:t>
      </w:r>
      <w:r w:rsidR="0043277B" w:rsidRPr="002633F9">
        <w:rPr>
          <w:sz w:val="26"/>
          <w:szCs w:val="26"/>
        </w:rPr>
        <w:t>за второй этап диспансеризации при условии выполнения осмотров врачами-специалистами, исследований и иных медицинских мероприятий, указанных в п. 12.2. порядка проведения диспансеризации определенных гру</w:t>
      </w:r>
      <w:proofErr w:type="gramStart"/>
      <w:r w:rsidR="0043277B" w:rsidRPr="002633F9">
        <w:rPr>
          <w:sz w:val="26"/>
          <w:szCs w:val="26"/>
        </w:rPr>
        <w:t>пп взр</w:t>
      </w:r>
      <w:proofErr w:type="gramEnd"/>
      <w:r w:rsidR="0043277B" w:rsidRPr="002633F9">
        <w:rPr>
          <w:sz w:val="26"/>
          <w:szCs w:val="26"/>
        </w:rPr>
        <w:t>ослого населения, утвержденного приказом Минздрава России № 36</w:t>
      </w:r>
      <w:r w:rsidR="005718B0">
        <w:rPr>
          <w:sz w:val="26"/>
          <w:szCs w:val="26"/>
        </w:rPr>
        <w:t xml:space="preserve"> </w:t>
      </w:r>
      <w:r w:rsidR="0043277B" w:rsidRPr="002633F9">
        <w:rPr>
          <w:sz w:val="26"/>
          <w:szCs w:val="26"/>
        </w:rPr>
        <w:t>ан.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2633F9">
        <w:rPr>
          <w:sz w:val="26"/>
          <w:szCs w:val="26"/>
        </w:rPr>
        <w:t>- профилактических осмотров, в порядке, предусмотренном приказом Минздрава России № 1011н</w:t>
      </w:r>
      <w:r w:rsidRPr="002633F9">
        <w:rPr>
          <w:sz w:val="26"/>
          <w:szCs w:val="26"/>
          <w:vertAlign w:val="superscript"/>
        </w:rPr>
        <w:footnoteReference w:id="3"/>
      </w:r>
      <w:r w:rsidRPr="002633F9">
        <w:rPr>
          <w:sz w:val="26"/>
          <w:szCs w:val="26"/>
        </w:rPr>
        <w:t>, при условии выполнения не менее 85% от объема обследования, установленного для данного возраста и пола гражданина (с учетом исследований, выполненных ранее вне рамок профилактического медицинского осмотра (в течение 12 месяцев, предшествующих месяцу проведения профилактического медицинского осмотра) и отказов гражданина от прохождения отдельных исследований).</w:t>
      </w:r>
      <w:r w:rsidR="00106CE9">
        <w:rPr>
          <w:sz w:val="26"/>
          <w:szCs w:val="26"/>
        </w:rPr>
        <w:tab/>
      </w:r>
      <w:proofErr w:type="gramEnd"/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2633F9">
        <w:rPr>
          <w:sz w:val="26"/>
          <w:szCs w:val="26"/>
        </w:rPr>
        <w:lastRenderedPageBreak/>
        <w:t>В случае выполнения в рамках первого этапа диспансеризации менее 85% от объема диспансеризации, установленного для данного возраста и пола гражданина, но при этом выполненные осмотры, исследования и иные медицинские мероприятия составляют 85% и более от объема обследования, установленного для профилактического медицинского осмотра, такие случаи учитываются как проведенный гражданину профилактический медицинский осмотр и соответственно оп</w:t>
      </w:r>
      <w:r w:rsidR="000932E3" w:rsidRPr="002633F9">
        <w:rPr>
          <w:sz w:val="26"/>
          <w:szCs w:val="26"/>
        </w:rPr>
        <w:t>лата осуществляется по тарифу - «З</w:t>
      </w:r>
      <w:r w:rsidRPr="002633F9">
        <w:rPr>
          <w:sz w:val="26"/>
          <w:szCs w:val="26"/>
        </w:rPr>
        <w:t>аконченный случай профилактических</w:t>
      </w:r>
      <w:proofErr w:type="gramEnd"/>
      <w:r w:rsidRPr="002633F9">
        <w:rPr>
          <w:sz w:val="26"/>
          <w:szCs w:val="26"/>
        </w:rPr>
        <w:t xml:space="preserve"> медицинских осмотров лиц старше 18 лет».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диспансеризация пребывающих в стационарных учреждениях детей-сирот и детей, находящихся в трудной жизненной ситуации, в порядке, предусмотренном приказом Минздрава России № 72н</w:t>
      </w:r>
      <w:r w:rsidRPr="002633F9">
        <w:rPr>
          <w:sz w:val="26"/>
          <w:szCs w:val="26"/>
          <w:vertAlign w:val="superscript"/>
        </w:rPr>
        <w:footnoteReference w:id="4"/>
      </w:r>
      <w:r w:rsidRPr="002633F9">
        <w:rPr>
          <w:sz w:val="26"/>
          <w:szCs w:val="26"/>
        </w:rPr>
        <w:t>.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диспансеризация детей сирот и детей, оставшихся без попечения родителей, в т</w:t>
      </w:r>
      <w:r w:rsidR="000932E3" w:rsidRPr="002633F9">
        <w:rPr>
          <w:sz w:val="26"/>
          <w:szCs w:val="26"/>
        </w:rPr>
        <w:t>ом числе</w:t>
      </w:r>
      <w:r w:rsidRPr="002633F9">
        <w:rPr>
          <w:sz w:val="26"/>
          <w:szCs w:val="26"/>
        </w:rPr>
        <w:t xml:space="preserve"> усыновленных (удочеренных), принятых под опеку (попечительство), в приемную или патронатную семью, в порядке, предусмотренном приказом Минздрава России № 216н</w:t>
      </w:r>
      <w:r w:rsidRPr="002633F9">
        <w:rPr>
          <w:sz w:val="26"/>
          <w:szCs w:val="26"/>
          <w:vertAlign w:val="superscript"/>
        </w:rPr>
        <w:footnoteReference w:id="5"/>
      </w:r>
      <w:r w:rsidRPr="002633F9">
        <w:rPr>
          <w:sz w:val="26"/>
          <w:szCs w:val="26"/>
          <w:vertAlign w:val="superscript"/>
        </w:rPr>
        <w:t>.</w:t>
      </w:r>
    </w:p>
    <w:p w:rsidR="0043277B" w:rsidRPr="002633F9" w:rsidRDefault="0043277B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- медицинские осмотры несовершеннолетних в порядке, предусмотренном приказом Минздрава России № 1346н</w:t>
      </w:r>
      <w:r w:rsidRPr="002633F9">
        <w:rPr>
          <w:sz w:val="26"/>
          <w:szCs w:val="26"/>
          <w:vertAlign w:val="superscript"/>
        </w:rPr>
        <w:footnoteReference w:id="6"/>
      </w:r>
      <w:r w:rsidRPr="002633F9">
        <w:rPr>
          <w:sz w:val="26"/>
          <w:szCs w:val="26"/>
          <w:vertAlign w:val="superscript"/>
        </w:rPr>
        <w:t>.</w:t>
      </w:r>
    </w:p>
    <w:p w:rsidR="0043277B" w:rsidRDefault="001E4353" w:rsidP="002633F9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718B0">
        <w:rPr>
          <w:sz w:val="26"/>
          <w:szCs w:val="26"/>
        </w:rPr>
        <w:t>7</w:t>
      </w:r>
      <w:r w:rsidR="000932E3" w:rsidRPr="002633F9">
        <w:rPr>
          <w:sz w:val="26"/>
          <w:szCs w:val="26"/>
        </w:rPr>
        <w:t>. </w:t>
      </w:r>
      <w:r w:rsidR="0043277B" w:rsidRPr="002633F9">
        <w:rPr>
          <w:sz w:val="26"/>
          <w:szCs w:val="26"/>
        </w:rPr>
        <w:t>Посещения в связи с оказанием неотложной медицинской помощи оплачиваются по тарифам, установленным настоящим Соглашением.</w:t>
      </w:r>
    </w:p>
    <w:p w:rsidR="00CB1667" w:rsidRPr="00F27360" w:rsidRDefault="00CB1667" w:rsidP="00CB1667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718B0">
        <w:rPr>
          <w:sz w:val="26"/>
          <w:szCs w:val="26"/>
        </w:rPr>
        <w:t>8</w:t>
      </w:r>
      <w:r w:rsidRPr="00F27360">
        <w:rPr>
          <w:sz w:val="26"/>
          <w:szCs w:val="26"/>
        </w:rPr>
        <w:t>. Оплата медицинских услуг, предоставляемых медицинскими организациями, имеющими прикреп</w:t>
      </w:r>
      <w:r>
        <w:rPr>
          <w:sz w:val="26"/>
          <w:szCs w:val="26"/>
        </w:rPr>
        <w:t>ившееся</w:t>
      </w:r>
      <w:r w:rsidRPr="00F27360">
        <w:rPr>
          <w:sz w:val="26"/>
          <w:szCs w:val="26"/>
        </w:rPr>
        <w:t xml:space="preserve"> население, осуществляется путем перечисления страховыми медицинскими организациями ежемесячно</w:t>
      </w:r>
      <w:proofErr w:type="gramStart"/>
      <w:r>
        <w:rPr>
          <w:sz w:val="26"/>
          <w:szCs w:val="26"/>
        </w:rPr>
        <w:t xml:space="preserve"> </w:t>
      </w:r>
      <w:r w:rsidRPr="00F27360">
        <w:rPr>
          <w:sz w:val="26"/>
          <w:szCs w:val="26"/>
        </w:rPr>
        <w:t>:</w:t>
      </w:r>
      <w:proofErr w:type="gramEnd"/>
    </w:p>
    <w:p w:rsidR="00CB1667" w:rsidRPr="00F27360" w:rsidRDefault="00CB1667" w:rsidP="00CB1667">
      <w:pPr>
        <w:shd w:val="clear" w:color="auto" w:fill="FFFFFF"/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t xml:space="preserve">- 95% от размера финансового обеспечения амбулаторно-поликлинической помощи по подушевому нормативу в расчете на месяц; </w:t>
      </w:r>
    </w:p>
    <w:p w:rsidR="00CB1667" w:rsidRPr="00F27360" w:rsidRDefault="00CB1667" w:rsidP="00CB1667">
      <w:pPr>
        <w:shd w:val="clear" w:color="auto" w:fill="FFFFFF"/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t xml:space="preserve">- стимулирующей части в размере </w:t>
      </w:r>
      <w:r>
        <w:rPr>
          <w:sz w:val="26"/>
          <w:szCs w:val="26"/>
        </w:rPr>
        <w:t>не более</w:t>
      </w:r>
      <w:r w:rsidRPr="00F27360">
        <w:rPr>
          <w:sz w:val="26"/>
          <w:szCs w:val="26"/>
        </w:rPr>
        <w:t xml:space="preserve"> 5% от ежемесячного финансирования </w:t>
      </w:r>
      <w:r>
        <w:rPr>
          <w:sz w:val="26"/>
          <w:szCs w:val="26"/>
        </w:rPr>
        <w:t xml:space="preserve">по подушевому нормативу </w:t>
      </w:r>
      <w:r w:rsidRPr="00F27360">
        <w:rPr>
          <w:sz w:val="26"/>
          <w:szCs w:val="26"/>
        </w:rPr>
        <w:t>с учетом выполнения медицинской организацией качественных критериев оценки эффективности деятельности амбулаторно-поликлинической помощи.</w:t>
      </w:r>
    </w:p>
    <w:p w:rsidR="00CB1667" w:rsidRDefault="00CB1667" w:rsidP="00CB1667">
      <w:pPr>
        <w:shd w:val="clear" w:color="auto" w:fill="FFFFFF"/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t xml:space="preserve">Оплата амбулаторно-поликлинической помощи по подушевому нормативу за январь 2017 года осуществляется без учета </w:t>
      </w:r>
      <w:proofErr w:type="gramStart"/>
      <w:r w:rsidRPr="00F27360">
        <w:rPr>
          <w:sz w:val="26"/>
          <w:szCs w:val="26"/>
        </w:rPr>
        <w:t>оценки выполнения целевых показателей результативности деятельности медицинских организаций</w:t>
      </w:r>
      <w:proofErr w:type="gramEnd"/>
      <w:r w:rsidRPr="00F27360">
        <w:rPr>
          <w:sz w:val="26"/>
          <w:szCs w:val="26"/>
        </w:rPr>
        <w:t xml:space="preserve"> в объеме 100% от размера финансового обеспечения по подушевому нормативу в расчете на месяц.</w:t>
      </w:r>
    </w:p>
    <w:p w:rsidR="00CB1667" w:rsidRPr="00224E08" w:rsidRDefault="00CB1667" w:rsidP="00CB1667">
      <w:pPr>
        <w:ind w:firstLine="709"/>
        <w:jc w:val="both"/>
        <w:rPr>
          <w:sz w:val="26"/>
          <w:szCs w:val="26"/>
        </w:rPr>
      </w:pPr>
      <w:r w:rsidRPr="00C614D6">
        <w:rPr>
          <w:sz w:val="26"/>
          <w:szCs w:val="26"/>
        </w:rPr>
        <w:t>2.</w:t>
      </w:r>
      <w:r w:rsidR="005718B0">
        <w:rPr>
          <w:sz w:val="26"/>
          <w:szCs w:val="26"/>
        </w:rPr>
        <w:t>9</w:t>
      </w:r>
      <w:r w:rsidRPr="00224E08">
        <w:rPr>
          <w:sz w:val="26"/>
          <w:szCs w:val="26"/>
        </w:rPr>
        <w:t xml:space="preserve">. </w:t>
      </w:r>
      <w:r w:rsidR="00540222">
        <w:rPr>
          <w:sz w:val="26"/>
          <w:szCs w:val="26"/>
        </w:rPr>
        <w:t>О</w:t>
      </w:r>
      <w:r w:rsidR="00540222" w:rsidRPr="00224E08">
        <w:rPr>
          <w:sz w:val="26"/>
          <w:szCs w:val="26"/>
        </w:rPr>
        <w:t xml:space="preserve">плата </w:t>
      </w:r>
      <w:r w:rsidR="00540222">
        <w:rPr>
          <w:sz w:val="26"/>
          <w:szCs w:val="26"/>
        </w:rPr>
        <w:t xml:space="preserve">амбулаторной </w:t>
      </w:r>
      <w:r w:rsidR="00540222" w:rsidRPr="00224E08">
        <w:rPr>
          <w:sz w:val="26"/>
          <w:szCs w:val="26"/>
        </w:rPr>
        <w:t xml:space="preserve">медицинской помощи </w:t>
      </w:r>
      <w:r w:rsidR="00540222">
        <w:rPr>
          <w:sz w:val="26"/>
          <w:szCs w:val="26"/>
        </w:rPr>
        <w:t>з</w:t>
      </w:r>
      <w:r w:rsidRPr="00224E08">
        <w:rPr>
          <w:sz w:val="26"/>
          <w:szCs w:val="26"/>
        </w:rPr>
        <w:t>а единицу объема</w:t>
      </w:r>
      <w:r w:rsidR="005718B0" w:rsidRPr="00224E08">
        <w:rPr>
          <w:sz w:val="26"/>
          <w:szCs w:val="26"/>
        </w:rPr>
        <w:t xml:space="preserve">, </w:t>
      </w:r>
      <w:r w:rsidRPr="00224E08">
        <w:rPr>
          <w:sz w:val="26"/>
          <w:szCs w:val="26"/>
        </w:rPr>
        <w:t>осуществляется:</w:t>
      </w:r>
    </w:p>
    <w:p w:rsidR="00CB1667" w:rsidRDefault="00CB1667" w:rsidP="00CB1667">
      <w:pPr>
        <w:ind w:firstLine="709"/>
        <w:jc w:val="both"/>
        <w:rPr>
          <w:sz w:val="26"/>
          <w:szCs w:val="26"/>
        </w:rPr>
      </w:pPr>
      <w:r w:rsidRPr="00224E08">
        <w:rPr>
          <w:sz w:val="26"/>
          <w:szCs w:val="26"/>
        </w:rPr>
        <w:t>- медицински</w:t>
      </w:r>
      <w:r w:rsidR="00F104C6">
        <w:rPr>
          <w:sz w:val="26"/>
          <w:szCs w:val="26"/>
        </w:rPr>
        <w:t>м</w:t>
      </w:r>
      <w:r w:rsidRPr="00224E08">
        <w:rPr>
          <w:sz w:val="26"/>
          <w:szCs w:val="26"/>
        </w:rPr>
        <w:t xml:space="preserve"> организация</w:t>
      </w:r>
      <w:r w:rsidR="00F104C6">
        <w:rPr>
          <w:sz w:val="26"/>
          <w:szCs w:val="26"/>
        </w:rPr>
        <w:t>м</w:t>
      </w:r>
      <w:r w:rsidRPr="00224E08">
        <w:rPr>
          <w:sz w:val="26"/>
          <w:szCs w:val="26"/>
        </w:rPr>
        <w:t>, не имеющи</w:t>
      </w:r>
      <w:r w:rsidR="00F104C6">
        <w:rPr>
          <w:sz w:val="26"/>
          <w:szCs w:val="26"/>
        </w:rPr>
        <w:t>м</w:t>
      </w:r>
      <w:r w:rsidRPr="00224E08">
        <w:rPr>
          <w:sz w:val="26"/>
          <w:szCs w:val="26"/>
        </w:rPr>
        <w:t xml:space="preserve"> прикрепившегося  населения (самостоятельные стоматологические поликлиники, женские консультации, входящие в структуру родильных домов, консультативно-диагностические центры, </w:t>
      </w:r>
      <w:r w:rsidR="00EF31BE">
        <w:rPr>
          <w:sz w:val="26"/>
          <w:szCs w:val="26"/>
        </w:rPr>
        <w:t xml:space="preserve">другие </w:t>
      </w:r>
      <w:r w:rsidRPr="00224E08">
        <w:rPr>
          <w:sz w:val="26"/>
          <w:szCs w:val="26"/>
        </w:rPr>
        <w:t>медицинские организации, оказывающие первичную медико-санитарную помощь</w:t>
      </w:r>
      <w:r w:rsidR="007507FD" w:rsidRPr="00224E08">
        <w:rPr>
          <w:sz w:val="26"/>
          <w:szCs w:val="26"/>
        </w:rPr>
        <w:t>);</w:t>
      </w:r>
    </w:p>
    <w:p w:rsidR="00CB1667" w:rsidRDefault="007507FD" w:rsidP="00CB166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224E08" w:rsidRPr="002633F9">
        <w:rPr>
          <w:sz w:val="26"/>
          <w:szCs w:val="26"/>
        </w:rPr>
        <w:t>медицинск</w:t>
      </w:r>
      <w:r w:rsidR="00224E08">
        <w:rPr>
          <w:sz w:val="26"/>
          <w:szCs w:val="26"/>
        </w:rPr>
        <w:t>и</w:t>
      </w:r>
      <w:r w:rsidR="00EF31BE">
        <w:rPr>
          <w:sz w:val="26"/>
          <w:szCs w:val="26"/>
        </w:rPr>
        <w:t>м</w:t>
      </w:r>
      <w:r w:rsidR="00224E08">
        <w:rPr>
          <w:sz w:val="26"/>
          <w:szCs w:val="26"/>
        </w:rPr>
        <w:t xml:space="preserve"> </w:t>
      </w:r>
      <w:r w:rsidR="00224E08" w:rsidRPr="002633F9">
        <w:rPr>
          <w:sz w:val="26"/>
          <w:szCs w:val="26"/>
        </w:rPr>
        <w:t>организаци</w:t>
      </w:r>
      <w:r w:rsidR="00224E08">
        <w:rPr>
          <w:sz w:val="26"/>
          <w:szCs w:val="26"/>
        </w:rPr>
        <w:t>я</w:t>
      </w:r>
      <w:r w:rsidR="00F104C6">
        <w:rPr>
          <w:sz w:val="26"/>
          <w:szCs w:val="26"/>
        </w:rPr>
        <w:t>м</w:t>
      </w:r>
      <w:r w:rsidR="00224E08" w:rsidRPr="002633F9">
        <w:rPr>
          <w:sz w:val="26"/>
          <w:szCs w:val="26"/>
        </w:rPr>
        <w:t>, оказывающ</w:t>
      </w:r>
      <w:r w:rsidR="00224E08">
        <w:rPr>
          <w:sz w:val="26"/>
          <w:szCs w:val="26"/>
        </w:rPr>
        <w:t>и</w:t>
      </w:r>
      <w:r w:rsidR="00F104C6">
        <w:rPr>
          <w:sz w:val="26"/>
          <w:szCs w:val="26"/>
        </w:rPr>
        <w:t>м</w:t>
      </w:r>
      <w:r w:rsidR="00224E08" w:rsidRPr="002633F9">
        <w:rPr>
          <w:sz w:val="26"/>
          <w:szCs w:val="26"/>
        </w:rPr>
        <w:t xml:space="preserve"> амбулаторно-поликлиническую помощь по территориально-участковому принципу</w:t>
      </w:r>
      <w:r w:rsidR="00EF31BE">
        <w:rPr>
          <w:sz w:val="26"/>
          <w:szCs w:val="26"/>
        </w:rPr>
        <w:t xml:space="preserve"> (</w:t>
      </w:r>
      <w:r w:rsidR="00EF31BE" w:rsidRPr="00224E08">
        <w:rPr>
          <w:sz w:val="26"/>
          <w:szCs w:val="26"/>
        </w:rPr>
        <w:t>имеющи</w:t>
      </w:r>
      <w:r w:rsidR="00EF31BE">
        <w:rPr>
          <w:sz w:val="26"/>
          <w:szCs w:val="26"/>
        </w:rPr>
        <w:t>м</w:t>
      </w:r>
      <w:r w:rsidR="00EF31BE" w:rsidRPr="00224E08">
        <w:rPr>
          <w:sz w:val="26"/>
          <w:szCs w:val="26"/>
        </w:rPr>
        <w:t xml:space="preserve"> прикрепивше</w:t>
      </w:r>
      <w:r w:rsidR="00EF31BE">
        <w:rPr>
          <w:sz w:val="26"/>
          <w:szCs w:val="26"/>
        </w:rPr>
        <w:t>е</w:t>
      </w:r>
      <w:r w:rsidR="00EF31BE" w:rsidRPr="00224E08">
        <w:rPr>
          <w:sz w:val="26"/>
          <w:szCs w:val="26"/>
        </w:rPr>
        <w:t>ся  населени</w:t>
      </w:r>
      <w:r w:rsidR="00EF31BE">
        <w:rPr>
          <w:sz w:val="26"/>
          <w:szCs w:val="26"/>
        </w:rPr>
        <w:t xml:space="preserve">е), </w:t>
      </w:r>
      <w:r w:rsidR="00F104C6">
        <w:rPr>
          <w:sz w:val="26"/>
          <w:szCs w:val="26"/>
        </w:rPr>
        <w:t>помимо оплат</w:t>
      </w:r>
      <w:r w:rsidR="00EF31BE">
        <w:rPr>
          <w:sz w:val="26"/>
          <w:szCs w:val="26"/>
        </w:rPr>
        <w:t>ы по подушевому нормативу -</w:t>
      </w:r>
      <w:r w:rsidR="00224E08" w:rsidRPr="002633F9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CB1667" w:rsidRPr="002633F9">
        <w:rPr>
          <w:sz w:val="26"/>
          <w:szCs w:val="26"/>
        </w:rPr>
        <w:t xml:space="preserve"> случае</w:t>
      </w:r>
      <w:r w:rsidR="00224E08">
        <w:rPr>
          <w:sz w:val="26"/>
          <w:szCs w:val="26"/>
        </w:rPr>
        <w:t xml:space="preserve">, </w:t>
      </w:r>
      <w:r w:rsidR="00CB1667" w:rsidRPr="002633F9">
        <w:rPr>
          <w:sz w:val="26"/>
          <w:szCs w:val="26"/>
        </w:rPr>
        <w:t xml:space="preserve"> </w:t>
      </w:r>
      <w:r w:rsidR="00EF31BE">
        <w:rPr>
          <w:sz w:val="26"/>
          <w:szCs w:val="26"/>
        </w:rPr>
        <w:t>если</w:t>
      </w:r>
      <w:r w:rsidR="00224E08">
        <w:rPr>
          <w:sz w:val="26"/>
          <w:szCs w:val="26"/>
        </w:rPr>
        <w:t xml:space="preserve"> они </w:t>
      </w:r>
      <w:r w:rsidR="00CB1667" w:rsidRPr="002633F9">
        <w:rPr>
          <w:sz w:val="26"/>
          <w:szCs w:val="26"/>
        </w:rPr>
        <w:t>выполн</w:t>
      </w:r>
      <w:r w:rsidR="00224E08">
        <w:rPr>
          <w:sz w:val="26"/>
          <w:szCs w:val="26"/>
        </w:rPr>
        <w:t>яют</w:t>
      </w:r>
      <w:r w:rsidR="00CB1667" w:rsidRPr="002633F9">
        <w:rPr>
          <w:sz w:val="26"/>
          <w:szCs w:val="26"/>
        </w:rPr>
        <w:t xml:space="preserve"> отдельны</w:t>
      </w:r>
      <w:r w:rsidR="00224E08">
        <w:rPr>
          <w:sz w:val="26"/>
          <w:szCs w:val="26"/>
        </w:rPr>
        <w:t>е</w:t>
      </w:r>
      <w:r w:rsidR="00CB1667" w:rsidRPr="002633F9">
        <w:rPr>
          <w:sz w:val="26"/>
          <w:szCs w:val="26"/>
        </w:rPr>
        <w:t xml:space="preserve"> функци</w:t>
      </w:r>
      <w:r w:rsidR="00224E08">
        <w:rPr>
          <w:sz w:val="26"/>
          <w:szCs w:val="26"/>
        </w:rPr>
        <w:t>и</w:t>
      </w:r>
      <w:r w:rsidR="00CB1667" w:rsidRPr="002633F9">
        <w:rPr>
          <w:sz w:val="26"/>
          <w:szCs w:val="26"/>
        </w:rPr>
        <w:t xml:space="preserve"> клинико-диагностического центра</w:t>
      </w:r>
      <w:r w:rsidR="00224E08">
        <w:rPr>
          <w:sz w:val="26"/>
          <w:szCs w:val="26"/>
        </w:rPr>
        <w:t>.</w:t>
      </w:r>
      <w:r w:rsidR="00CB1667" w:rsidRPr="002633F9">
        <w:rPr>
          <w:sz w:val="26"/>
          <w:szCs w:val="26"/>
        </w:rPr>
        <w:t xml:space="preserve"> </w:t>
      </w:r>
      <w:proofErr w:type="gramStart"/>
      <w:r w:rsidR="00CB1667" w:rsidRPr="002633F9">
        <w:rPr>
          <w:sz w:val="26"/>
          <w:szCs w:val="26"/>
        </w:rPr>
        <w:t xml:space="preserve">При этом оплата за единицу объема медицинской помощи </w:t>
      </w:r>
      <w:r w:rsidR="005141BC">
        <w:rPr>
          <w:sz w:val="26"/>
          <w:szCs w:val="26"/>
        </w:rPr>
        <w:t xml:space="preserve">(включая диагностические услуги), </w:t>
      </w:r>
      <w:r w:rsidR="005141BC" w:rsidRPr="002633F9">
        <w:rPr>
          <w:sz w:val="26"/>
          <w:szCs w:val="26"/>
        </w:rPr>
        <w:t xml:space="preserve"> </w:t>
      </w:r>
      <w:r w:rsidR="00CB1667" w:rsidRPr="002633F9">
        <w:rPr>
          <w:sz w:val="26"/>
          <w:szCs w:val="26"/>
        </w:rPr>
        <w:t xml:space="preserve">не может быть применена </w:t>
      </w:r>
      <w:r w:rsidR="005141BC">
        <w:rPr>
          <w:sz w:val="26"/>
          <w:szCs w:val="26"/>
        </w:rPr>
        <w:t xml:space="preserve">в отношении </w:t>
      </w:r>
      <w:r w:rsidR="00CB1667" w:rsidRPr="002633F9">
        <w:rPr>
          <w:sz w:val="26"/>
          <w:szCs w:val="26"/>
        </w:rPr>
        <w:t>медицински</w:t>
      </w:r>
      <w:r w:rsidR="005141BC">
        <w:rPr>
          <w:sz w:val="26"/>
          <w:szCs w:val="26"/>
        </w:rPr>
        <w:t>х</w:t>
      </w:r>
      <w:r w:rsidR="00CB1667" w:rsidRPr="002633F9">
        <w:rPr>
          <w:sz w:val="26"/>
          <w:szCs w:val="26"/>
        </w:rPr>
        <w:t xml:space="preserve"> услуг</w:t>
      </w:r>
      <w:r w:rsidR="005141BC">
        <w:rPr>
          <w:sz w:val="26"/>
          <w:szCs w:val="26"/>
        </w:rPr>
        <w:t>,</w:t>
      </w:r>
      <w:r w:rsidR="00224E08">
        <w:rPr>
          <w:sz w:val="26"/>
          <w:szCs w:val="26"/>
        </w:rPr>
        <w:t xml:space="preserve"> </w:t>
      </w:r>
      <w:r w:rsidR="00CB1667" w:rsidRPr="002633F9">
        <w:rPr>
          <w:sz w:val="26"/>
          <w:szCs w:val="26"/>
        </w:rPr>
        <w:t>оказанны</w:t>
      </w:r>
      <w:r w:rsidR="005141BC">
        <w:rPr>
          <w:sz w:val="26"/>
          <w:szCs w:val="26"/>
        </w:rPr>
        <w:t>х</w:t>
      </w:r>
      <w:r w:rsidR="00CB1667" w:rsidRPr="002633F9">
        <w:rPr>
          <w:sz w:val="26"/>
          <w:szCs w:val="26"/>
        </w:rPr>
        <w:t xml:space="preserve"> лицу, прикреп</w:t>
      </w:r>
      <w:r w:rsidR="005141BC">
        <w:rPr>
          <w:sz w:val="26"/>
          <w:szCs w:val="26"/>
        </w:rPr>
        <w:t>ившемуся</w:t>
      </w:r>
      <w:r w:rsidR="00CB1667" w:rsidRPr="002633F9">
        <w:rPr>
          <w:sz w:val="26"/>
          <w:szCs w:val="26"/>
        </w:rPr>
        <w:t xml:space="preserve"> к данной медицинской организации (в соответствии с отметкой в регистре застрахованных Хабаровского края), за исключением компьютерной и магнитно-резонансной томографии</w:t>
      </w:r>
      <w:r w:rsidR="00DA0E4B">
        <w:rPr>
          <w:sz w:val="26"/>
          <w:szCs w:val="26"/>
        </w:rPr>
        <w:t>,</w:t>
      </w:r>
      <w:r w:rsidR="00CB1667" w:rsidRPr="002633F9">
        <w:rPr>
          <w:sz w:val="26"/>
          <w:szCs w:val="26"/>
        </w:rPr>
        <w:t xml:space="preserve"> обследовани</w:t>
      </w:r>
      <w:r w:rsidR="00DA0E4B">
        <w:rPr>
          <w:sz w:val="26"/>
          <w:szCs w:val="26"/>
        </w:rPr>
        <w:t>й</w:t>
      </w:r>
      <w:r w:rsidR="00CB1667" w:rsidRPr="002633F9">
        <w:rPr>
          <w:sz w:val="26"/>
          <w:szCs w:val="26"/>
        </w:rPr>
        <w:t xml:space="preserve"> беременных женщин на маркеры вирусных гепатитов, которые оплачиваются по самостоятельным тарифам</w:t>
      </w:r>
      <w:r w:rsidR="00717E86">
        <w:rPr>
          <w:sz w:val="26"/>
          <w:szCs w:val="26"/>
        </w:rPr>
        <w:t>.</w:t>
      </w:r>
      <w:proofErr w:type="gramEnd"/>
    </w:p>
    <w:p w:rsidR="00EF31BE" w:rsidRDefault="00CB1667" w:rsidP="00CB1667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2.</w:t>
      </w:r>
      <w:r w:rsidR="00717E86">
        <w:rPr>
          <w:sz w:val="26"/>
          <w:szCs w:val="26"/>
        </w:rPr>
        <w:t>10</w:t>
      </w:r>
      <w:r w:rsidRPr="002633F9">
        <w:rPr>
          <w:sz w:val="26"/>
          <w:szCs w:val="26"/>
        </w:rPr>
        <w:t>. В медицинских организациях, указанных в пунк</w:t>
      </w:r>
      <w:r>
        <w:rPr>
          <w:sz w:val="26"/>
          <w:szCs w:val="26"/>
        </w:rPr>
        <w:t>те</w:t>
      </w:r>
      <w:r w:rsidRPr="002633F9">
        <w:rPr>
          <w:sz w:val="26"/>
          <w:szCs w:val="26"/>
        </w:rPr>
        <w:t xml:space="preserve"> </w:t>
      </w:r>
      <w:r>
        <w:rPr>
          <w:sz w:val="26"/>
          <w:szCs w:val="26"/>
        </w:rPr>
        <w:t>2.</w:t>
      </w:r>
      <w:r w:rsidR="00717E86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2633F9">
        <w:rPr>
          <w:sz w:val="26"/>
          <w:szCs w:val="26"/>
        </w:rPr>
        <w:t xml:space="preserve"> настоящего Порядка, плановая медицинская помощь и диагностические услуги о</w:t>
      </w:r>
      <w:r w:rsidR="00F104C6">
        <w:rPr>
          <w:sz w:val="26"/>
          <w:szCs w:val="26"/>
        </w:rPr>
        <w:t>казываются</w:t>
      </w:r>
      <w:r w:rsidRPr="002633F9">
        <w:rPr>
          <w:sz w:val="26"/>
          <w:szCs w:val="26"/>
        </w:rPr>
        <w:t xml:space="preserve"> при наличии направления (с указанием </w:t>
      </w:r>
      <w:r w:rsidR="00EF31BE">
        <w:rPr>
          <w:sz w:val="26"/>
          <w:szCs w:val="26"/>
        </w:rPr>
        <w:t xml:space="preserve">вида </w:t>
      </w:r>
      <w:r w:rsidRPr="002633F9">
        <w:rPr>
          <w:sz w:val="26"/>
          <w:szCs w:val="26"/>
        </w:rPr>
        <w:t xml:space="preserve">необходимой консультативной и (или) диагностической </w:t>
      </w:r>
      <w:r w:rsidR="00EF31BE">
        <w:rPr>
          <w:sz w:val="26"/>
          <w:szCs w:val="26"/>
        </w:rPr>
        <w:t>услуги</w:t>
      </w:r>
      <w:r w:rsidRPr="002633F9">
        <w:rPr>
          <w:sz w:val="26"/>
          <w:szCs w:val="26"/>
        </w:rPr>
        <w:t>), выданного медицинской организацией, оказывающей амбулаторно-поликлиническую помощь по терри</w:t>
      </w:r>
      <w:r w:rsidR="00EF31BE">
        <w:rPr>
          <w:sz w:val="26"/>
          <w:szCs w:val="26"/>
        </w:rPr>
        <w:t>ториально-участковому принципу.</w:t>
      </w:r>
    </w:p>
    <w:p w:rsidR="00CB1667" w:rsidRPr="002633F9" w:rsidRDefault="00CB1667" w:rsidP="00CB1667">
      <w:pPr>
        <w:shd w:val="clear" w:color="auto" w:fill="FFFFFF"/>
        <w:ind w:firstLine="708"/>
        <w:jc w:val="both"/>
        <w:rPr>
          <w:sz w:val="26"/>
          <w:szCs w:val="26"/>
        </w:rPr>
      </w:pPr>
      <w:r w:rsidRPr="002633F9">
        <w:rPr>
          <w:sz w:val="26"/>
          <w:szCs w:val="26"/>
        </w:rPr>
        <w:t>Действие данного пункта не распространяется на акушерско-гинекологическую и стоматологическую помощь.</w:t>
      </w:r>
    </w:p>
    <w:p w:rsidR="005718B0" w:rsidRPr="002633F9" w:rsidRDefault="005718B0" w:rsidP="005718B0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DA0E4B">
        <w:rPr>
          <w:sz w:val="26"/>
          <w:szCs w:val="26"/>
        </w:rPr>
        <w:t>1</w:t>
      </w:r>
      <w:r w:rsidRPr="002633F9">
        <w:rPr>
          <w:sz w:val="26"/>
          <w:szCs w:val="26"/>
        </w:rPr>
        <w:t xml:space="preserve">. При проведении </w:t>
      </w:r>
      <w:r w:rsidR="00526491">
        <w:rPr>
          <w:sz w:val="26"/>
          <w:szCs w:val="26"/>
        </w:rPr>
        <w:t xml:space="preserve">процедуры </w:t>
      </w:r>
      <w:r w:rsidRPr="002633F9">
        <w:rPr>
          <w:sz w:val="26"/>
          <w:szCs w:val="26"/>
        </w:rPr>
        <w:t xml:space="preserve">диализа в амбулаторных условиях оплата осуществляется за медицинскую услугу - одну процедуру гемодиализа либо один день </w:t>
      </w:r>
      <w:proofErr w:type="spellStart"/>
      <w:r w:rsidRPr="002633F9">
        <w:rPr>
          <w:sz w:val="26"/>
          <w:szCs w:val="26"/>
        </w:rPr>
        <w:t>перитонеального</w:t>
      </w:r>
      <w:proofErr w:type="spellEnd"/>
      <w:r w:rsidRPr="002633F9">
        <w:rPr>
          <w:sz w:val="26"/>
          <w:szCs w:val="26"/>
        </w:rPr>
        <w:t xml:space="preserve"> диализа. В качестве учетной единицы принимается обращение (раздел 4 настоящего Порядка). </w:t>
      </w:r>
    </w:p>
    <w:p w:rsidR="0043277B" w:rsidRPr="003D6D8E" w:rsidRDefault="0043277B" w:rsidP="0043277B">
      <w:pPr>
        <w:spacing w:line="240" w:lineRule="exact"/>
        <w:ind w:firstLine="709"/>
        <w:jc w:val="center"/>
        <w:rPr>
          <w:b/>
          <w:sz w:val="26"/>
          <w:szCs w:val="26"/>
        </w:rPr>
      </w:pPr>
    </w:p>
    <w:p w:rsidR="0043277B" w:rsidRPr="00592606" w:rsidRDefault="0043277B" w:rsidP="00241AE8">
      <w:pPr>
        <w:jc w:val="center"/>
        <w:rPr>
          <w:b/>
          <w:sz w:val="26"/>
          <w:szCs w:val="26"/>
        </w:rPr>
      </w:pPr>
      <w:r w:rsidRPr="00592606">
        <w:rPr>
          <w:b/>
          <w:sz w:val="26"/>
          <w:szCs w:val="26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43277B" w:rsidRPr="00592606" w:rsidRDefault="0043277B" w:rsidP="00241AE8">
      <w:pPr>
        <w:pStyle w:val="1"/>
        <w:tabs>
          <w:tab w:val="left" w:pos="708"/>
        </w:tabs>
        <w:ind w:left="360" w:firstLine="709"/>
        <w:jc w:val="both"/>
        <w:rPr>
          <w:rFonts w:eastAsia="Calibri"/>
          <w:sz w:val="26"/>
          <w:szCs w:val="26"/>
        </w:rPr>
      </w:pPr>
    </w:p>
    <w:p w:rsidR="0043277B" w:rsidRPr="00592606" w:rsidRDefault="0043277B" w:rsidP="00241AE8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92606">
        <w:rPr>
          <w:rFonts w:eastAsia="Calibri"/>
          <w:sz w:val="26"/>
          <w:szCs w:val="26"/>
          <w:lang w:eastAsia="en-US"/>
        </w:rPr>
        <w:t xml:space="preserve">3.1. При реализации Территориальной программой ОМС применяются следующие способы оплаты медицинской помощи, оказанной в условиях круглосуточного стационара и в условиях дневных стационаров всех типов: </w:t>
      </w:r>
    </w:p>
    <w:p w:rsidR="0043277B" w:rsidRPr="00592606" w:rsidRDefault="0043277B" w:rsidP="00241AE8">
      <w:pPr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592606">
        <w:rPr>
          <w:sz w:val="26"/>
          <w:szCs w:val="26"/>
        </w:rPr>
        <w:t>- за законченный случай лечения заболевания, включенного в соответствующую группу заболеваний (в том числе клинико-статистическую  группу заболеваний);</w:t>
      </w:r>
    </w:p>
    <w:p w:rsidR="0043277B" w:rsidRDefault="0043277B" w:rsidP="00241AE8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592606">
        <w:rPr>
          <w:sz w:val="26"/>
          <w:szCs w:val="26"/>
        </w:rPr>
        <w:t>- за законченный случай лечения заболевания при оказании высокотехнологичной медицинской помощи (далее – ВМП) в соответствии с перечнем видов ВМП, включенных в базовую программу ОМС, п</w:t>
      </w:r>
      <w:r w:rsidR="00592606">
        <w:rPr>
          <w:sz w:val="26"/>
          <w:szCs w:val="26"/>
        </w:rPr>
        <w:t>о тарифам за единицу объема ВМП;</w:t>
      </w:r>
    </w:p>
    <w:p w:rsidR="00C92EA0" w:rsidRPr="00F27360" w:rsidRDefault="00C92EA0" w:rsidP="00C92EA0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- за прерванный случай лечения</w:t>
      </w:r>
      <w:r w:rsidR="008E3E40" w:rsidRPr="00F27360">
        <w:rPr>
          <w:sz w:val="26"/>
          <w:szCs w:val="26"/>
        </w:rPr>
        <w:t>:</w:t>
      </w:r>
      <w:r w:rsidRPr="00F27360">
        <w:rPr>
          <w:sz w:val="26"/>
          <w:szCs w:val="26"/>
        </w:rPr>
        <w:t xml:space="preserve">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а также при проведении диагностических исследований.</w:t>
      </w:r>
    </w:p>
    <w:p w:rsidR="0043277B" w:rsidRPr="00592606" w:rsidRDefault="0043277B" w:rsidP="00241AE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360">
        <w:rPr>
          <w:rFonts w:eastAsia="Calibri"/>
          <w:sz w:val="26"/>
          <w:szCs w:val="26"/>
          <w:lang w:eastAsia="en-US"/>
        </w:rPr>
        <w:t>3.2. Финансовое обеспечение медицинской помощи в круглосуточных условиях и в условиях дневных стационар</w:t>
      </w:r>
      <w:r w:rsidRPr="00592606">
        <w:rPr>
          <w:rFonts w:eastAsia="Calibri"/>
          <w:sz w:val="26"/>
          <w:szCs w:val="26"/>
          <w:lang w:eastAsia="en-US"/>
        </w:rPr>
        <w:t>ов всех типов, основано на формировании клинико-статистических групп (далее – КСГ).</w:t>
      </w:r>
    </w:p>
    <w:p w:rsidR="0043277B" w:rsidRPr="00592606" w:rsidRDefault="0043277B" w:rsidP="00241AE8">
      <w:pPr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592606">
        <w:rPr>
          <w:rFonts w:eastAsia="Calibri"/>
          <w:sz w:val="26"/>
          <w:szCs w:val="26"/>
          <w:lang w:eastAsia="en-US"/>
        </w:rPr>
        <w:t xml:space="preserve">Расшифровка КСГ осуществляется в соответствии с классификацией заболеваний МКБ 10, Номенклатурой услуг, утвержденной приказом Министерства здравоохранения и социального развития Российской Федерации от 27 декабря 2011 года № 1664н. Использование дополнительных критериев </w:t>
      </w:r>
      <w:r w:rsidRPr="00592606">
        <w:rPr>
          <w:rFonts w:eastAsia="Calibri"/>
          <w:sz w:val="26"/>
          <w:szCs w:val="26"/>
          <w:lang w:eastAsia="en-US"/>
        </w:rPr>
        <w:lastRenderedPageBreak/>
        <w:t xml:space="preserve">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 </w:t>
      </w:r>
    </w:p>
    <w:p w:rsidR="0043277B" w:rsidRPr="00592606" w:rsidRDefault="0043277B" w:rsidP="00241AE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92606">
        <w:rPr>
          <w:rFonts w:eastAsia="Calibri"/>
          <w:sz w:val="26"/>
          <w:szCs w:val="26"/>
          <w:lang w:eastAsia="en-US"/>
        </w:rPr>
        <w:t xml:space="preserve">При наличии хирургических операций и/или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592606">
        <w:rPr>
          <w:rFonts w:eastAsia="Calibri"/>
          <w:sz w:val="26"/>
          <w:szCs w:val="26"/>
          <w:lang w:eastAsia="en-US"/>
        </w:rPr>
        <w:t>к</w:t>
      </w:r>
      <w:proofErr w:type="gramEnd"/>
      <w:r w:rsidRPr="00592606">
        <w:rPr>
          <w:rFonts w:eastAsia="Calibri"/>
          <w:sz w:val="26"/>
          <w:szCs w:val="26"/>
          <w:lang w:eastAsia="en-US"/>
        </w:rPr>
        <w:t xml:space="preserve"> конкретной КСГ заболеваний осуществляется в соответств</w:t>
      </w:r>
      <w:r w:rsidR="0013100C">
        <w:rPr>
          <w:rFonts w:eastAsia="Calibri"/>
          <w:sz w:val="26"/>
          <w:szCs w:val="26"/>
          <w:lang w:eastAsia="en-US"/>
        </w:rPr>
        <w:t xml:space="preserve">ии с кодом Номенклатуры. </w:t>
      </w:r>
    </w:p>
    <w:p w:rsidR="0043277B" w:rsidRPr="00592606" w:rsidRDefault="0043277B" w:rsidP="00241AE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92606">
        <w:rPr>
          <w:rFonts w:eastAsia="Calibri"/>
          <w:sz w:val="26"/>
          <w:szCs w:val="26"/>
          <w:lang w:eastAsia="en-US"/>
        </w:rPr>
        <w:t xml:space="preserve">При наличии нескольких хирургических операций и/или применяемых медицинских технологий, являющихся классификационными критериями, оплата осуществляется по КСГ заболеваний, которая имеет более высокий коэффициент относительной затратоемкости. </w:t>
      </w:r>
    </w:p>
    <w:p w:rsidR="0043277B" w:rsidRPr="00592606" w:rsidRDefault="0043277B" w:rsidP="00241AE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92606">
        <w:rPr>
          <w:rFonts w:eastAsia="Calibri"/>
          <w:sz w:val="26"/>
          <w:szCs w:val="26"/>
          <w:lang w:eastAsia="en-US"/>
        </w:rPr>
        <w:t xml:space="preserve">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43277B" w:rsidRPr="00592606" w:rsidRDefault="0043277B" w:rsidP="00241AE8">
      <w:pPr>
        <w:ind w:firstLine="72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92606">
        <w:rPr>
          <w:rFonts w:eastAsia="Calibri"/>
          <w:sz w:val="26"/>
          <w:szCs w:val="26"/>
          <w:lang w:eastAsia="en-US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592606">
        <w:rPr>
          <w:rFonts w:eastAsia="Calibri"/>
          <w:sz w:val="26"/>
          <w:szCs w:val="26"/>
          <w:lang w:eastAsia="en-US"/>
        </w:rPr>
        <w:t>затратоемкость</w:t>
      </w:r>
      <w:proofErr w:type="spellEnd"/>
      <w:r w:rsidRPr="00592606">
        <w:rPr>
          <w:rFonts w:eastAsia="Calibri"/>
          <w:sz w:val="26"/>
          <w:szCs w:val="26"/>
          <w:lang w:eastAsia="en-US"/>
        </w:rPr>
        <w:t xml:space="preserve"> группы, к которой данный случай был отнесен на основании кода услуги по Номенклатуре, меньше затратоемкости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43277B" w:rsidRPr="00592606" w:rsidRDefault="0043277B" w:rsidP="00241AE8">
      <w:pPr>
        <w:ind w:firstLine="720"/>
        <w:jc w:val="both"/>
        <w:rPr>
          <w:rFonts w:eastAsia="Calibri"/>
          <w:sz w:val="26"/>
          <w:szCs w:val="26"/>
          <w:lang w:eastAsia="en-US"/>
        </w:rPr>
      </w:pPr>
      <w:r w:rsidRPr="00592606">
        <w:rPr>
          <w:rFonts w:eastAsia="Calibri"/>
          <w:sz w:val="26"/>
          <w:szCs w:val="26"/>
          <w:lang w:eastAsia="en-US"/>
        </w:rPr>
        <w:t xml:space="preserve">Данный подход не применяется для приведенных ниже комбинаций КСГ. Иными словами, при наличии операции, соответствующей </w:t>
      </w:r>
      <w:proofErr w:type="gramStart"/>
      <w:r w:rsidRPr="00592606">
        <w:rPr>
          <w:rFonts w:eastAsia="Calibri"/>
          <w:sz w:val="26"/>
          <w:szCs w:val="26"/>
          <w:lang w:eastAsia="en-US"/>
        </w:rPr>
        <w:t>приведенным</w:t>
      </w:r>
      <w:proofErr w:type="gramEnd"/>
      <w:r w:rsidRPr="00592606">
        <w:rPr>
          <w:rFonts w:eastAsia="Calibri"/>
          <w:sz w:val="26"/>
          <w:szCs w:val="26"/>
          <w:lang w:eastAsia="en-US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43277B" w:rsidRPr="00592606" w:rsidRDefault="0043277B" w:rsidP="0043277B">
      <w:pPr>
        <w:spacing w:line="240" w:lineRule="exact"/>
        <w:jc w:val="center"/>
        <w:rPr>
          <w:rFonts w:eastAsia="Calibri"/>
          <w:sz w:val="26"/>
          <w:szCs w:val="26"/>
          <w:lang w:eastAsia="en-US"/>
        </w:rPr>
      </w:pPr>
    </w:p>
    <w:p w:rsidR="00497BE9" w:rsidRPr="00592606" w:rsidRDefault="00497BE9" w:rsidP="00497BE9">
      <w:pPr>
        <w:spacing w:line="240" w:lineRule="exact"/>
        <w:jc w:val="center"/>
        <w:rPr>
          <w:rFonts w:eastAsia="Calibri"/>
          <w:b/>
          <w:sz w:val="26"/>
          <w:szCs w:val="26"/>
          <w:lang w:eastAsia="en-US"/>
        </w:rPr>
      </w:pPr>
      <w:r w:rsidRPr="00592606">
        <w:rPr>
          <w:rFonts w:eastAsia="Calibri"/>
          <w:b/>
          <w:sz w:val="26"/>
          <w:szCs w:val="26"/>
          <w:lang w:eastAsia="en-US"/>
        </w:rPr>
        <w:t xml:space="preserve">Перечень КСГ, в </w:t>
      </w:r>
      <w:proofErr w:type="gramStart"/>
      <w:r w:rsidRPr="00592606">
        <w:rPr>
          <w:rFonts w:eastAsia="Calibri"/>
          <w:b/>
          <w:sz w:val="26"/>
          <w:szCs w:val="26"/>
          <w:lang w:eastAsia="en-US"/>
        </w:rPr>
        <w:t>которых</w:t>
      </w:r>
      <w:proofErr w:type="gramEnd"/>
      <w:r w:rsidRPr="00592606">
        <w:rPr>
          <w:rFonts w:eastAsia="Calibri"/>
          <w:b/>
          <w:sz w:val="26"/>
          <w:szCs w:val="26"/>
          <w:lang w:eastAsia="en-US"/>
        </w:rPr>
        <w:t xml:space="preserve"> не предусмотрена возможность выбора </w:t>
      </w:r>
    </w:p>
    <w:p w:rsidR="00497BE9" w:rsidRDefault="00497BE9" w:rsidP="00497BE9">
      <w:pPr>
        <w:spacing w:line="240" w:lineRule="exact"/>
        <w:jc w:val="center"/>
        <w:rPr>
          <w:rFonts w:eastAsia="Calibri"/>
          <w:b/>
          <w:sz w:val="26"/>
          <w:szCs w:val="26"/>
          <w:lang w:eastAsia="en-US"/>
        </w:rPr>
      </w:pPr>
      <w:r w:rsidRPr="00592606">
        <w:rPr>
          <w:rFonts w:eastAsia="Calibri"/>
          <w:b/>
          <w:sz w:val="26"/>
          <w:szCs w:val="26"/>
          <w:lang w:eastAsia="en-US"/>
        </w:rPr>
        <w:t>между критерием диагноза и услуги</w:t>
      </w:r>
    </w:p>
    <w:p w:rsidR="003D6FD4" w:rsidRPr="00592606" w:rsidRDefault="003D6FD4" w:rsidP="00497BE9">
      <w:pPr>
        <w:spacing w:line="240" w:lineRule="exact"/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Style w:val="20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851"/>
        <w:gridCol w:w="708"/>
        <w:gridCol w:w="2977"/>
        <w:gridCol w:w="709"/>
      </w:tblGrid>
      <w:tr w:rsidR="003D6FD4" w:rsidRPr="00960AB6" w:rsidTr="003D6FD4">
        <w:trPr>
          <w:trHeight w:val="20"/>
        </w:trPr>
        <w:tc>
          <w:tcPr>
            <w:tcW w:w="4962" w:type="dxa"/>
            <w:gridSpan w:val="3"/>
          </w:tcPr>
          <w:p w:rsidR="003D6FD4" w:rsidRPr="00960AB6" w:rsidRDefault="003D6FD4" w:rsidP="008B4627">
            <w:pPr>
              <w:spacing w:line="240" w:lineRule="exact"/>
              <w:jc w:val="center"/>
              <w:rPr>
                <w:b/>
                <w:lang w:val="ru-RU"/>
              </w:rPr>
            </w:pPr>
            <w:r w:rsidRPr="00960AB6">
              <w:rPr>
                <w:b/>
                <w:lang w:val="ru-RU"/>
              </w:rPr>
              <w:t>Однозначный выбор при оказании услуги, входящей в КСГ</w:t>
            </w:r>
          </w:p>
        </w:tc>
        <w:tc>
          <w:tcPr>
            <w:tcW w:w="4394" w:type="dxa"/>
            <w:gridSpan w:val="3"/>
            <w:noWrap/>
          </w:tcPr>
          <w:p w:rsidR="003D6FD4" w:rsidRPr="00960AB6" w:rsidRDefault="003D6FD4" w:rsidP="008B4627">
            <w:pPr>
              <w:spacing w:line="240" w:lineRule="exact"/>
              <w:jc w:val="center"/>
              <w:rPr>
                <w:b/>
                <w:lang w:val="ru-RU"/>
              </w:rPr>
            </w:pPr>
            <w:r w:rsidRPr="00960AB6">
              <w:rPr>
                <w:b/>
                <w:lang w:val="ru-RU"/>
              </w:rPr>
              <w:t>Однозначный выбор в отсутствие оказанной услуги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  <w:jc w:val="center"/>
            </w:pPr>
            <w:r w:rsidRPr="00960AB6">
              <w:t>№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jc w:val="center"/>
              <w:rPr>
                <w:lang w:val="ru-RU"/>
              </w:rPr>
            </w:pPr>
            <w:proofErr w:type="gramStart"/>
            <w:r w:rsidRPr="00960AB6">
              <w:rPr>
                <w:lang w:val="ru-RU"/>
              </w:rPr>
              <w:t>Наименование КСГ, сформированной по услуге</w:t>
            </w:r>
            <w:proofErr w:type="gramEnd"/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  <w:jc w:val="center"/>
            </w:pPr>
            <w:r w:rsidRPr="00960AB6">
              <w:t>КЗ</w:t>
            </w:r>
          </w:p>
        </w:tc>
        <w:tc>
          <w:tcPr>
            <w:tcW w:w="708" w:type="dxa"/>
            <w:noWrap/>
          </w:tcPr>
          <w:p w:rsidR="003D6FD4" w:rsidRPr="00960AB6" w:rsidRDefault="003D6FD4" w:rsidP="008B4627">
            <w:pPr>
              <w:spacing w:line="240" w:lineRule="exact"/>
              <w:jc w:val="center"/>
            </w:pPr>
            <w:r w:rsidRPr="00960AB6">
              <w:t>№</w:t>
            </w:r>
          </w:p>
        </w:tc>
        <w:tc>
          <w:tcPr>
            <w:tcW w:w="2977" w:type="dxa"/>
          </w:tcPr>
          <w:p w:rsidR="003D6FD4" w:rsidRPr="00960AB6" w:rsidRDefault="003D6FD4" w:rsidP="008B4627">
            <w:pPr>
              <w:spacing w:line="240" w:lineRule="exact"/>
              <w:jc w:val="center"/>
              <w:rPr>
                <w:lang w:val="ru-RU"/>
              </w:rPr>
            </w:pPr>
            <w:r w:rsidRPr="00960AB6">
              <w:rPr>
                <w:lang w:val="ru-RU"/>
              </w:rPr>
              <w:t xml:space="preserve">Наименование КСГ, </w:t>
            </w:r>
            <w:proofErr w:type="gramStart"/>
            <w:r w:rsidRPr="00960AB6">
              <w:rPr>
                <w:lang w:val="ru-RU"/>
              </w:rPr>
              <w:t>сформированной</w:t>
            </w:r>
            <w:proofErr w:type="gramEnd"/>
            <w:r w:rsidRPr="00960AB6">
              <w:rPr>
                <w:lang w:val="ru-RU"/>
              </w:rPr>
              <w:t xml:space="preserve"> по диагнозу</w:t>
            </w:r>
          </w:p>
        </w:tc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  <w:jc w:val="center"/>
            </w:pPr>
            <w:r w:rsidRPr="00960AB6">
              <w:t>КЗ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11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0,39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9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960AB6">
              <w:t>in</w:t>
            </w:r>
            <w:r w:rsidRPr="00960AB6">
              <w:rPr>
                <w:lang w:val="ru-RU"/>
              </w:rPr>
              <w:t xml:space="preserve"> </w:t>
            </w:r>
            <w:r w:rsidRPr="00960AB6">
              <w:t>situ</w:t>
            </w:r>
            <w:r w:rsidRPr="00960AB6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0,89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12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0,58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9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960AB6">
              <w:t>in</w:t>
            </w:r>
            <w:r w:rsidRPr="00960AB6">
              <w:rPr>
                <w:lang w:val="ru-RU"/>
              </w:rPr>
              <w:t xml:space="preserve"> </w:t>
            </w:r>
            <w:r w:rsidRPr="00960AB6">
              <w:t>situ</w:t>
            </w:r>
            <w:r w:rsidRPr="00960AB6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0,89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11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женских половых органах (уровень 1)</w:t>
            </w:r>
          </w:p>
          <w:p w:rsidR="007156B2" w:rsidRPr="00960AB6" w:rsidRDefault="007156B2" w:rsidP="008B4627">
            <w:pPr>
              <w:spacing w:line="240" w:lineRule="exact"/>
              <w:rPr>
                <w:lang w:val="ru-RU"/>
              </w:rPr>
            </w:pPr>
          </w:p>
          <w:p w:rsidR="007156B2" w:rsidRPr="00960AB6" w:rsidRDefault="007156B2" w:rsidP="008B4627">
            <w:pPr>
              <w:spacing w:line="240" w:lineRule="exact"/>
              <w:rPr>
                <w:lang w:val="ru-RU"/>
              </w:rPr>
            </w:pPr>
          </w:p>
          <w:p w:rsidR="007156B2" w:rsidRPr="00960AB6" w:rsidRDefault="007156B2" w:rsidP="008B4627">
            <w:pPr>
              <w:spacing w:line="240" w:lineRule="exact"/>
              <w:rPr>
                <w:lang w:val="ru-RU"/>
              </w:rPr>
            </w:pP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0,39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10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0,46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lastRenderedPageBreak/>
              <w:t>74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0,84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18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</w:pPr>
            <w:proofErr w:type="spellStart"/>
            <w:r w:rsidRPr="00960AB6">
              <w:t>Воспалительные</w:t>
            </w:r>
            <w:proofErr w:type="spellEnd"/>
            <w:r w:rsidRPr="00960AB6">
              <w:t xml:space="preserve"> </w:t>
            </w:r>
            <w:proofErr w:type="spellStart"/>
            <w:r w:rsidRPr="00960AB6">
              <w:t>заболевания</w:t>
            </w:r>
            <w:proofErr w:type="spellEnd"/>
            <w:r w:rsidRPr="00960AB6">
              <w:t xml:space="preserve"> </w:t>
            </w:r>
            <w:proofErr w:type="spellStart"/>
            <w:r w:rsidRPr="00960AB6">
              <w:t>кишечника</w:t>
            </w:r>
            <w:proofErr w:type="spellEnd"/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2,01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75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1,74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18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</w:pPr>
            <w:proofErr w:type="spellStart"/>
            <w:r w:rsidRPr="00960AB6">
              <w:t>Воспалительные</w:t>
            </w:r>
            <w:proofErr w:type="spellEnd"/>
            <w:r w:rsidRPr="00960AB6">
              <w:t xml:space="preserve"> </w:t>
            </w:r>
            <w:proofErr w:type="spellStart"/>
            <w:r w:rsidRPr="00960AB6">
              <w:t>заболевания</w:t>
            </w:r>
            <w:proofErr w:type="spellEnd"/>
            <w:r w:rsidRPr="00960AB6">
              <w:t xml:space="preserve"> </w:t>
            </w:r>
            <w:proofErr w:type="spellStart"/>
            <w:r w:rsidRPr="00960AB6">
              <w:t>кишечника</w:t>
            </w:r>
            <w:proofErr w:type="spellEnd"/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2,01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t>160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органе зрения (уровень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0,49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166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</w:pPr>
            <w:proofErr w:type="spellStart"/>
            <w:r w:rsidRPr="00960AB6">
              <w:t>Болезни</w:t>
            </w:r>
            <w:proofErr w:type="spellEnd"/>
            <w:r w:rsidRPr="00960AB6">
              <w:t xml:space="preserve"> </w:t>
            </w:r>
            <w:proofErr w:type="spellStart"/>
            <w:r w:rsidRPr="00960AB6">
              <w:t>глаза</w:t>
            </w:r>
            <w:proofErr w:type="spellEnd"/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0,51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t>287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0,74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286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0,89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t>287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0,74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194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0,79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232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мужских половых органах, взрослые (уровень 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1,2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229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960AB6">
              <w:t>in</w:t>
            </w:r>
            <w:r w:rsidRPr="00960AB6">
              <w:rPr>
                <w:lang w:val="ru-RU"/>
              </w:rPr>
              <w:t xml:space="preserve"> </w:t>
            </w:r>
            <w:r w:rsidRPr="00960AB6">
              <w:t>situ</w:t>
            </w:r>
            <w:r w:rsidRPr="00960AB6">
              <w:rPr>
                <w:lang w:val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0,64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34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мужских половых органах, дети (уровень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0,97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t>231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0,67</w:t>
            </w:r>
          </w:p>
        </w:tc>
      </w:tr>
      <w:tr w:rsidR="003D6FD4" w:rsidRPr="00960AB6" w:rsidTr="00254F99">
        <w:trPr>
          <w:trHeight w:val="20"/>
        </w:trPr>
        <w:tc>
          <w:tcPr>
            <w:tcW w:w="709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t>243</w:t>
            </w:r>
          </w:p>
        </w:tc>
        <w:tc>
          <w:tcPr>
            <w:tcW w:w="3402" w:type="dxa"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51" w:type="dxa"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0,55</w:t>
            </w:r>
          </w:p>
        </w:tc>
        <w:tc>
          <w:tcPr>
            <w:tcW w:w="708" w:type="dxa"/>
            <w:noWrap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t>258</w:t>
            </w:r>
          </w:p>
        </w:tc>
        <w:tc>
          <w:tcPr>
            <w:tcW w:w="2977" w:type="dxa"/>
            <w:hideMark/>
          </w:tcPr>
          <w:p w:rsidR="003D6FD4" w:rsidRPr="00960AB6" w:rsidRDefault="003D6FD4" w:rsidP="008B4627">
            <w:pPr>
              <w:spacing w:line="240" w:lineRule="exact"/>
              <w:rPr>
                <w:lang w:val="ru-RU"/>
              </w:rPr>
            </w:pPr>
            <w:r w:rsidRPr="00960AB6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960AB6">
              <w:t>in</w:t>
            </w:r>
            <w:r w:rsidRPr="00960AB6">
              <w:rPr>
                <w:lang w:val="ru-RU"/>
              </w:rPr>
              <w:t xml:space="preserve"> </w:t>
            </w:r>
            <w:r w:rsidRPr="00960AB6">
              <w:t>situ</w:t>
            </w:r>
            <w:r w:rsidRPr="00960AB6">
              <w:rPr>
                <w:lang w:val="ru-RU"/>
              </w:rPr>
              <w:t xml:space="preserve"> кожи, жировой ткани</w:t>
            </w:r>
          </w:p>
        </w:tc>
        <w:tc>
          <w:tcPr>
            <w:tcW w:w="709" w:type="dxa"/>
            <w:hideMark/>
          </w:tcPr>
          <w:p w:rsidR="003D6FD4" w:rsidRPr="00960AB6" w:rsidRDefault="003D6FD4" w:rsidP="008B4627">
            <w:pPr>
              <w:spacing w:line="240" w:lineRule="exact"/>
            </w:pPr>
            <w:r w:rsidRPr="00960AB6">
              <w:t>0,66</w:t>
            </w:r>
          </w:p>
        </w:tc>
      </w:tr>
    </w:tbl>
    <w:p w:rsidR="00497BE9" w:rsidRPr="00960AB6" w:rsidRDefault="00497BE9" w:rsidP="00497BE9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2451A" w:rsidRPr="00960AB6" w:rsidRDefault="00A2451A" w:rsidP="00A2451A">
      <w:pPr>
        <w:ind w:firstLine="709"/>
        <w:jc w:val="both"/>
        <w:rPr>
          <w:rFonts w:eastAsia="Calibri"/>
          <w:bCs/>
          <w:sz w:val="28"/>
          <w:szCs w:val="28"/>
        </w:rPr>
      </w:pPr>
      <w:r w:rsidRPr="00960AB6">
        <w:rPr>
          <w:rFonts w:eastAsia="Calibri"/>
          <w:sz w:val="26"/>
          <w:szCs w:val="26"/>
          <w:lang w:eastAsia="en-US"/>
        </w:rPr>
        <w:t xml:space="preserve">3.3. </w:t>
      </w:r>
      <w:proofErr w:type="gramStart"/>
      <w:r w:rsidRPr="00960AB6">
        <w:rPr>
          <w:rFonts w:eastAsia="Calibri"/>
          <w:sz w:val="28"/>
          <w:szCs w:val="28"/>
        </w:rPr>
        <w:t xml:space="preserve">Для случаев лечения в условиях круглосуточного стационара и дневных стационаров всех типов, при которых  </w:t>
      </w:r>
      <w:r w:rsidRPr="00960AB6">
        <w:rPr>
          <w:rFonts w:eastAsia="Calibri"/>
          <w:bCs/>
          <w:sz w:val="28"/>
          <w:szCs w:val="28"/>
        </w:rPr>
        <w:t>длительность госпитализации составляет 3 дня и менее (без учета исхода госпитализации) без оперативных вмешательств оплата производится в размере 50% от стоимости, с  проведением оперативного вмешательства оплата производится в размере 100% стоимости определенной настоящим Соглашением (при этом основным классификационным критерием отнесения к КСГ является диагноз МКБ 10).</w:t>
      </w:r>
      <w:proofErr w:type="gramEnd"/>
    </w:p>
    <w:p w:rsidR="00A2451A" w:rsidRPr="00960AB6" w:rsidRDefault="00A2451A" w:rsidP="00A2451A">
      <w:pPr>
        <w:ind w:firstLine="709"/>
        <w:jc w:val="both"/>
        <w:rPr>
          <w:rFonts w:eastAsia="Calibri"/>
          <w:sz w:val="28"/>
          <w:szCs w:val="28"/>
        </w:rPr>
      </w:pPr>
      <w:r w:rsidRPr="00960AB6">
        <w:rPr>
          <w:rFonts w:eastAsia="Calibri"/>
          <w:sz w:val="28"/>
          <w:szCs w:val="28"/>
        </w:rPr>
        <w:t>Исключением являются случаи, входящие в группы, перечисленные ниже. Оплата случаев, входящих в данные группы, осуществляется в полном объеме независимо от длительности лечения:</w:t>
      </w:r>
    </w:p>
    <w:p w:rsidR="00A2451A" w:rsidRPr="00960AB6" w:rsidRDefault="00A2451A" w:rsidP="00A2451A">
      <w:pPr>
        <w:ind w:firstLine="720"/>
        <w:jc w:val="right"/>
        <w:rPr>
          <w:rFonts w:eastAsia="Calibri"/>
          <w:sz w:val="28"/>
          <w:szCs w:val="28"/>
        </w:rPr>
      </w:pPr>
      <w:r w:rsidRPr="00960AB6">
        <w:rPr>
          <w:rFonts w:eastAsia="Calibri"/>
          <w:sz w:val="28"/>
          <w:szCs w:val="28"/>
        </w:rPr>
        <w:t>Таблица.</w:t>
      </w:r>
    </w:p>
    <w:p w:rsidR="00A2451A" w:rsidRPr="00960AB6" w:rsidRDefault="00A2451A" w:rsidP="00A2451A">
      <w:pPr>
        <w:ind w:firstLine="720"/>
        <w:jc w:val="right"/>
        <w:rPr>
          <w:rFonts w:eastAsia="Calibri"/>
          <w:sz w:val="28"/>
          <w:szCs w:val="28"/>
        </w:rPr>
      </w:pPr>
      <w:r w:rsidRPr="00960AB6">
        <w:rPr>
          <w:rFonts w:eastAsia="Calibri"/>
          <w:sz w:val="28"/>
          <w:szCs w:val="28"/>
        </w:rPr>
        <w:t xml:space="preserve"> </w:t>
      </w:r>
    </w:p>
    <w:p w:rsidR="00A2451A" w:rsidRPr="00960AB6" w:rsidRDefault="00A2451A" w:rsidP="00A2451A">
      <w:pPr>
        <w:ind w:firstLine="720"/>
        <w:jc w:val="center"/>
        <w:rPr>
          <w:rFonts w:eastAsia="Calibri"/>
          <w:b/>
          <w:sz w:val="28"/>
          <w:szCs w:val="28"/>
        </w:rPr>
      </w:pPr>
      <w:r w:rsidRPr="00960AB6">
        <w:rPr>
          <w:rFonts w:eastAsia="Calibri"/>
          <w:b/>
          <w:sz w:val="28"/>
          <w:szCs w:val="28"/>
        </w:rPr>
        <w:t xml:space="preserve">Перечень КСГ круглосуточного стационара, по которым оплату </w:t>
      </w:r>
    </w:p>
    <w:p w:rsidR="00A2451A" w:rsidRPr="00960AB6" w:rsidRDefault="00A2451A" w:rsidP="00A2451A">
      <w:pPr>
        <w:ind w:firstLine="720"/>
        <w:jc w:val="center"/>
        <w:rPr>
          <w:rFonts w:eastAsia="Calibri"/>
          <w:b/>
          <w:sz w:val="28"/>
          <w:szCs w:val="28"/>
        </w:rPr>
      </w:pPr>
      <w:r w:rsidRPr="00960AB6">
        <w:rPr>
          <w:rFonts w:eastAsia="Calibri"/>
          <w:b/>
          <w:sz w:val="28"/>
          <w:szCs w:val="28"/>
        </w:rPr>
        <w:t>осуществляется в полном объеме независимо</w:t>
      </w:r>
    </w:p>
    <w:p w:rsidR="00A2451A" w:rsidRPr="00960AB6" w:rsidRDefault="00A2451A" w:rsidP="00A2451A">
      <w:pPr>
        <w:ind w:firstLine="720"/>
        <w:jc w:val="center"/>
        <w:rPr>
          <w:rFonts w:eastAsia="Calibri"/>
          <w:b/>
          <w:sz w:val="28"/>
          <w:szCs w:val="28"/>
        </w:rPr>
      </w:pPr>
      <w:r w:rsidRPr="00960AB6">
        <w:rPr>
          <w:rFonts w:eastAsia="Calibri"/>
          <w:b/>
          <w:sz w:val="28"/>
          <w:szCs w:val="28"/>
        </w:rPr>
        <w:t xml:space="preserve"> от длительности лечения.</w:t>
      </w:r>
    </w:p>
    <w:p w:rsidR="00A2451A" w:rsidRPr="00960AB6" w:rsidRDefault="00A2451A" w:rsidP="00A2451A">
      <w:pPr>
        <w:ind w:firstLine="720"/>
        <w:jc w:val="center"/>
        <w:rPr>
          <w:rFonts w:eastAsia="Calibri"/>
          <w:sz w:val="28"/>
          <w:szCs w:val="28"/>
        </w:rPr>
      </w:pPr>
    </w:p>
    <w:tbl>
      <w:tblPr>
        <w:tblStyle w:val="20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08"/>
        <w:gridCol w:w="8355"/>
      </w:tblGrid>
      <w:tr w:rsidR="00A2451A" w:rsidRPr="00960AB6" w:rsidTr="00C3173D">
        <w:trPr>
          <w:cantSplit/>
          <w:trHeight w:val="284"/>
          <w:tblHeader/>
        </w:trPr>
        <w:tc>
          <w:tcPr>
            <w:tcW w:w="1108" w:type="dxa"/>
            <w:shd w:val="clear" w:color="auto" w:fill="FFFFFF" w:themeFill="background1"/>
          </w:tcPr>
          <w:p w:rsidR="00A2451A" w:rsidRPr="00960AB6" w:rsidRDefault="00A2451A" w:rsidP="00C3173D">
            <w:pPr>
              <w:jc w:val="center"/>
              <w:rPr>
                <w:rFonts w:eastAsia="Calibri"/>
              </w:rPr>
            </w:pPr>
            <w:r w:rsidRPr="00960AB6">
              <w:rPr>
                <w:rFonts w:eastAsia="Calibri"/>
              </w:rPr>
              <w:t>№ КСГ</w:t>
            </w:r>
          </w:p>
        </w:tc>
        <w:tc>
          <w:tcPr>
            <w:tcW w:w="8355" w:type="dxa"/>
            <w:shd w:val="clear" w:color="auto" w:fill="FFFFFF" w:themeFill="background1"/>
          </w:tcPr>
          <w:p w:rsidR="00A2451A" w:rsidRPr="00960AB6" w:rsidRDefault="00A2451A" w:rsidP="00C3173D">
            <w:pPr>
              <w:jc w:val="center"/>
              <w:rPr>
                <w:rFonts w:eastAsia="Calibri"/>
              </w:rPr>
            </w:pPr>
            <w:proofErr w:type="spellStart"/>
            <w:r w:rsidRPr="00960AB6">
              <w:rPr>
                <w:rFonts w:eastAsia="Calibri"/>
              </w:rPr>
              <w:t>Наименование</w:t>
            </w:r>
            <w:proofErr w:type="spellEnd"/>
            <w:r w:rsidRPr="00960AB6">
              <w:rPr>
                <w:rFonts w:eastAsia="Calibri"/>
              </w:rPr>
              <w:t xml:space="preserve"> КСГ (</w:t>
            </w:r>
            <w:proofErr w:type="spellStart"/>
            <w:r w:rsidRPr="00960AB6">
              <w:rPr>
                <w:rFonts w:eastAsia="Calibri"/>
              </w:rPr>
              <w:t>круглосуточный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стационар</w:t>
            </w:r>
            <w:proofErr w:type="spellEnd"/>
            <w:r w:rsidRPr="00960AB6">
              <w:rPr>
                <w:rFonts w:eastAsia="Calibri"/>
              </w:rPr>
              <w:t>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r w:rsidRPr="00960AB6">
              <w:rPr>
                <w:rFonts w:eastAsia="Calibri"/>
              </w:rPr>
              <w:t>2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proofErr w:type="spellStart"/>
            <w:r w:rsidRPr="00960AB6">
              <w:rPr>
                <w:rFonts w:eastAsia="Calibri"/>
              </w:rPr>
              <w:t>Осложнения</w:t>
            </w:r>
            <w:proofErr w:type="spellEnd"/>
            <w:r w:rsidRPr="00960AB6">
              <w:rPr>
                <w:rFonts w:eastAsia="Calibri"/>
              </w:rPr>
              <w:t xml:space="preserve">, </w:t>
            </w:r>
            <w:proofErr w:type="spellStart"/>
            <w:r w:rsidRPr="00960AB6">
              <w:rPr>
                <w:rFonts w:eastAsia="Calibri"/>
              </w:rPr>
              <w:t>связанные</w:t>
            </w:r>
            <w:proofErr w:type="spellEnd"/>
            <w:r w:rsidRPr="00960AB6">
              <w:rPr>
                <w:rFonts w:eastAsia="Calibri"/>
              </w:rPr>
              <w:t xml:space="preserve"> с </w:t>
            </w:r>
            <w:proofErr w:type="spellStart"/>
            <w:r w:rsidRPr="00960AB6">
              <w:rPr>
                <w:rFonts w:eastAsia="Calibri"/>
              </w:rPr>
              <w:t>беременностью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r w:rsidRPr="00960AB6">
              <w:rPr>
                <w:rFonts w:eastAsia="Calibri"/>
              </w:rPr>
              <w:t>3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proofErr w:type="spellStart"/>
            <w:r w:rsidRPr="00960AB6">
              <w:rPr>
                <w:rFonts w:eastAsia="Calibri"/>
              </w:rPr>
              <w:t>Беременность</w:t>
            </w:r>
            <w:proofErr w:type="spellEnd"/>
            <w:r w:rsidRPr="00960AB6">
              <w:rPr>
                <w:rFonts w:eastAsia="Calibri"/>
              </w:rPr>
              <w:t xml:space="preserve">, </w:t>
            </w:r>
            <w:proofErr w:type="spellStart"/>
            <w:r w:rsidRPr="00960AB6">
              <w:rPr>
                <w:rFonts w:eastAsia="Calibri"/>
              </w:rPr>
              <w:t>закончившаяся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абортивным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исходом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r w:rsidRPr="00960AB6">
              <w:rPr>
                <w:rFonts w:eastAsia="Calibri"/>
              </w:rPr>
              <w:lastRenderedPageBreak/>
              <w:t>4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proofErr w:type="spellStart"/>
            <w:r w:rsidRPr="00960AB6">
              <w:rPr>
                <w:rFonts w:eastAsia="Calibri"/>
              </w:rPr>
              <w:t>Родоразрешение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r w:rsidRPr="00960AB6">
              <w:rPr>
                <w:rFonts w:eastAsia="Calibri"/>
              </w:rPr>
              <w:t>5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proofErr w:type="spellStart"/>
            <w:r w:rsidRPr="00960AB6">
              <w:rPr>
                <w:rFonts w:eastAsia="Calibri"/>
              </w:rPr>
              <w:t>Кесарево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сечение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r w:rsidRPr="00960AB6">
              <w:rPr>
                <w:rFonts w:eastAsia="Calibri"/>
              </w:rPr>
              <w:t>11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Операции на женских половых органах (уровень затрат 1)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r w:rsidRPr="00960AB6">
              <w:rPr>
                <w:rFonts w:eastAsia="Calibri"/>
              </w:rPr>
              <w:t>12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Операции на женских половых органах (уровень затрат 2)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r w:rsidRPr="00960AB6">
              <w:rPr>
                <w:rFonts w:eastAsia="Calibri"/>
              </w:rPr>
              <w:t>16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proofErr w:type="spellStart"/>
            <w:r w:rsidRPr="00960AB6">
              <w:rPr>
                <w:rFonts w:eastAsia="Calibri"/>
              </w:rPr>
              <w:t>Ангионевротический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отек</w:t>
            </w:r>
            <w:proofErr w:type="spellEnd"/>
            <w:r w:rsidRPr="00960AB6">
              <w:rPr>
                <w:rFonts w:eastAsia="Calibri"/>
              </w:rPr>
              <w:t xml:space="preserve">, </w:t>
            </w:r>
            <w:proofErr w:type="spellStart"/>
            <w:r w:rsidRPr="00960AB6">
              <w:rPr>
                <w:rFonts w:eastAsia="Calibri"/>
              </w:rPr>
              <w:t>анафилактический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шок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t>8</w:t>
            </w:r>
            <w:r w:rsidRPr="00960AB6">
              <w:rPr>
                <w:lang w:val="ru-RU"/>
              </w:rPr>
              <w:t>4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960AB6">
              <w:rPr>
                <w:lang w:val="ru-RU"/>
              </w:rPr>
              <w:t>ботулотоксина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9</w:t>
            </w:r>
            <w:r w:rsidRPr="00960AB6">
              <w:rPr>
                <w:rFonts w:eastAsia="Calibri"/>
                <w:lang w:val="ru-RU"/>
              </w:rPr>
              <w:t>7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</w:rPr>
            </w:pPr>
            <w:proofErr w:type="spellStart"/>
            <w:r w:rsidRPr="00960AB6">
              <w:rPr>
                <w:rFonts w:eastAsia="Calibri"/>
              </w:rPr>
              <w:t>Сотрясение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головного</w:t>
            </w:r>
            <w:proofErr w:type="spellEnd"/>
            <w:r w:rsidRPr="00960AB6">
              <w:rPr>
                <w:rFonts w:eastAsia="Calibri"/>
              </w:rPr>
              <w:t xml:space="preserve"> </w:t>
            </w:r>
            <w:proofErr w:type="spellStart"/>
            <w:r w:rsidRPr="00960AB6">
              <w:rPr>
                <w:rFonts w:eastAsia="Calibri"/>
              </w:rPr>
              <w:t>мозга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r w:rsidRPr="00960AB6">
              <w:t>14</w:t>
            </w:r>
            <w:r w:rsidRPr="00960AB6">
              <w:rPr>
                <w:lang w:val="ru-RU"/>
              </w:rPr>
              <w:t>6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rPr>
                <w:lang w:val="ru-RU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960AB6">
              <w:rPr>
                <w:lang w:val="ru-RU"/>
              </w:rPr>
              <w:t>моноклональных</w:t>
            </w:r>
            <w:proofErr w:type="spellEnd"/>
            <w:r w:rsidRPr="00960AB6">
              <w:rPr>
                <w:lang w:val="ru-RU"/>
              </w:rPr>
              <w:t xml:space="preserve"> антител, ингибиторов </w:t>
            </w:r>
            <w:proofErr w:type="spellStart"/>
            <w:r w:rsidRPr="00960AB6">
              <w:rPr>
                <w:lang w:val="ru-RU"/>
              </w:rPr>
              <w:t>протеинкиназы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15</w:t>
            </w:r>
            <w:r w:rsidRPr="00960AB6">
              <w:rPr>
                <w:rFonts w:eastAsia="Calibri"/>
                <w:lang w:val="ru-RU"/>
              </w:rPr>
              <w:t>4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15</w:t>
            </w:r>
            <w:r w:rsidRPr="00960AB6">
              <w:rPr>
                <w:rFonts w:eastAsia="Calibri"/>
                <w:lang w:val="ru-RU"/>
              </w:rPr>
              <w:t>5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t>1</w:t>
            </w:r>
            <w:r w:rsidRPr="00960AB6">
              <w:rPr>
                <w:lang w:val="ru-RU"/>
              </w:rPr>
              <w:t>59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roofErr w:type="spellStart"/>
            <w:r w:rsidRPr="00960AB6">
              <w:t>Замена</w:t>
            </w:r>
            <w:proofErr w:type="spellEnd"/>
            <w:r w:rsidRPr="00960AB6">
              <w:t xml:space="preserve"> </w:t>
            </w:r>
            <w:proofErr w:type="spellStart"/>
            <w:r w:rsidRPr="00960AB6">
              <w:t>речевого</w:t>
            </w:r>
            <w:proofErr w:type="spellEnd"/>
            <w:r w:rsidRPr="00960AB6">
              <w:t xml:space="preserve"> </w:t>
            </w:r>
            <w:proofErr w:type="spellStart"/>
            <w:r w:rsidRPr="00960AB6">
              <w:t>процессора</w:t>
            </w:r>
            <w:proofErr w:type="spellEnd"/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16</w:t>
            </w:r>
            <w:r w:rsidRPr="00960AB6">
              <w:rPr>
                <w:rFonts w:eastAsia="Calibri"/>
                <w:lang w:val="ru-RU"/>
              </w:rPr>
              <w:t>0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16</w:t>
            </w:r>
            <w:r w:rsidRPr="00960AB6">
              <w:rPr>
                <w:rFonts w:eastAsia="Calibri"/>
                <w:lang w:val="ru-RU"/>
              </w:rPr>
              <w:t>1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18</w:t>
            </w:r>
            <w:r w:rsidRPr="00960AB6">
              <w:rPr>
                <w:rFonts w:eastAsia="Calibri"/>
                <w:lang w:val="ru-RU"/>
              </w:rPr>
              <w:t>5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 xml:space="preserve">Диагностическое обследование </w:t>
            </w:r>
            <w:proofErr w:type="gramStart"/>
            <w:r w:rsidRPr="00960AB6">
              <w:rPr>
                <w:rFonts w:eastAsia="Calibri"/>
                <w:lang w:val="ru-RU"/>
              </w:rPr>
              <w:t>сердечно-сосудистой</w:t>
            </w:r>
            <w:proofErr w:type="gramEnd"/>
            <w:r w:rsidRPr="00960AB6">
              <w:rPr>
                <w:rFonts w:eastAsia="Calibri"/>
                <w:lang w:val="ru-RU"/>
              </w:rPr>
              <w:t xml:space="preserve"> системы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en-CA"/>
              </w:rPr>
              <w:t>20</w:t>
            </w:r>
            <w:r w:rsidRPr="00960AB6">
              <w:rPr>
                <w:rFonts w:eastAsia="Calibri"/>
                <w:lang w:val="ru-RU"/>
              </w:rPr>
              <w:t>6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Отравления и другие воздействия внешних причин (уровень 1)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25</w:t>
            </w:r>
            <w:r w:rsidRPr="00960AB6">
              <w:rPr>
                <w:rFonts w:eastAsia="Calibri"/>
                <w:lang w:val="ru-RU"/>
              </w:rPr>
              <w:t>8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 xml:space="preserve">Доброкачественные новообразования, новообразования </w:t>
            </w:r>
            <w:r w:rsidRPr="00960AB6">
              <w:rPr>
                <w:rFonts w:eastAsia="Calibri"/>
              </w:rPr>
              <w:t>in</w:t>
            </w:r>
            <w:r w:rsidRPr="00960AB6">
              <w:rPr>
                <w:rFonts w:eastAsia="Calibri"/>
                <w:lang w:val="ru-RU"/>
              </w:rPr>
              <w:t xml:space="preserve"> </w:t>
            </w:r>
            <w:r w:rsidRPr="00960AB6">
              <w:rPr>
                <w:rFonts w:eastAsia="Calibri"/>
              </w:rPr>
              <w:t>situ</w:t>
            </w:r>
            <w:r w:rsidRPr="00960AB6">
              <w:rPr>
                <w:rFonts w:eastAsia="Calibri"/>
                <w:lang w:val="ru-RU"/>
              </w:rPr>
              <w:t xml:space="preserve"> кожи, жировой ткани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</w:rPr>
              <w:t>28</w:t>
            </w:r>
            <w:r w:rsidRPr="00960AB6">
              <w:rPr>
                <w:rFonts w:eastAsia="Calibri"/>
                <w:lang w:val="ru-RU"/>
              </w:rPr>
              <w:t>7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300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rFonts w:eastAsia="Calibri"/>
                <w:lang w:val="ru-RU"/>
              </w:rPr>
            </w:pPr>
            <w:r w:rsidRPr="00960AB6">
              <w:rPr>
                <w:rFonts w:eastAsia="Calibri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t>30</w:t>
            </w:r>
            <w:r w:rsidRPr="00960AB6">
              <w:rPr>
                <w:lang w:val="ru-RU"/>
              </w:rPr>
              <w:t>2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rPr>
                <w:lang w:val="ru-RU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</w:tr>
      <w:tr w:rsidR="00A2451A" w:rsidRPr="00960AB6" w:rsidTr="00C3173D">
        <w:trPr>
          <w:cantSplit/>
          <w:trHeight w:val="284"/>
        </w:trPr>
        <w:tc>
          <w:tcPr>
            <w:tcW w:w="1108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t>30</w:t>
            </w:r>
            <w:r w:rsidRPr="00960AB6">
              <w:rPr>
                <w:lang w:val="ru-RU"/>
              </w:rPr>
              <w:t>6</w:t>
            </w:r>
          </w:p>
        </w:tc>
        <w:tc>
          <w:tcPr>
            <w:tcW w:w="8355" w:type="dxa"/>
            <w:shd w:val="clear" w:color="auto" w:fill="FFFFFF" w:themeFill="background1"/>
            <w:vAlign w:val="center"/>
          </w:tcPr>
          <w:p w:rsidR="00A2451A" w:rsidRPr="00960AB6" w:rsidRDefault="00A2451A" w:rsidP="00C3173D">
            <w:pPr>
              <w:rPr>
                <w:lang w:val="ru-RU"/>
              </w:rPr>
            </w:pPr>
            <w:r w:rsidRPr="00960AB6">
              <w:rPr>
                <w:lang w:val="ru-RU"/>
              </w:rPr>
              <w:t>Установка, замена, заправка помп для лекарственных препаратов</w:t>
            </w:r>
          </w:p>
        </w:tc>
      </w:tr>
    </w:tbl>
    <w:p w:rsidR="00A2451A" w:rsidRPr="00960AB6" w:rsidRDefault="00A2451A" w:rsidP="00A2451A">
      <w:pPr>
        <w:ind w:firstLine="709"/>
        <w:jc w:val="both"/>
        <w:rPr>
          <w:rFonts w:eastAsia="Calibri"/>
          <w:sz w:val="28"/>
          <w:szCs w:val="28"/>
        </w:rPr>
      </w:pPr>
    </w:p>
    <w:p w:rsidR="00A2451A" w:rsidRDefault="00A2451A" w:rsidP="00A2451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60AB6">
        <w:rPr>
          <w:rFonts w:eastAsia="Calibri"/>
          <w:sz w:val="28"/>
          <w:szCs w:val="28"/>
        </w:rPr>
        <w:t xml:space="preserve">Для прерванных случаев лечения в условиях круглосуточного стационара и дневных стационаров всех типов, при которых  длительность госпитализации составляет более 3 дней оплата производится в размере 100% стоимости, определенной тарифным соглашением </w:t>
      </w:r>
      <w:proofErr w:type="gramStart"/>
      <w:r w:rsidRPr="00960AB6">
        <w:rPr>
          <w:rFonts w:eastAsia="Calibri"/>
          <w:sz w:val="28"/>
          <w:szCs w:val="28"/>
        </w:rPr>
        <w:t>для</w:t>
      </w:r>
      <w:proofErr w:type="gramEnd"/>
      <w:r w:rsidRPr="00960AB6">
        <w:rPr>
          <w:rFonts w:eastAsia="Calibri"/>
          <w:sz w:val="28"/>
          <w:szCs w:val="28"/>
        </w:rPr>
        <w:t xml:space="preserve"> данной КСГ.</w:t>
      </w:r>
      <w:r w:rsidRPr="00F27360">
        <w:rPr>
          <w:sz w:val="26"/>
          <w:szCs w:val="26"/>
        </w:rPr>
        <w:t xml:space="preserve"> </w:t>
      </w:r>
    </w:p>
    <w:p w:rsidR="00094949" w:rsidRPr="00F27360" w:rsidRDefault="0043277B" w:rsidP="00A2451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3.4. </w:t>
      </w:r>
      <w:proofErr w:type="gramStart"/>
      <w:r w:rsidR="00094949" w:rsidRPr="00F27360">
        <w:rPr>
          <w:sz w:val="26"/>
          <w:szCs w:val="26"/>
        </w:rPr>
        <w:t xml:space="preserve">Оплата больных, переведенных в пределах одной медицинской организации </w:t>
      </w:r>
      <w:r w:rsidR="00D77D04" w:rsidRPr="00F27360">
        <w:rPr>
          <w:sz w:val="26"/>
          <w:szCs w:val="26"/>
        </w:rPr>
        <w:t xml:space="preserve">в рамках круглосуточного </w:t>
      </w:r>
      <w:r w:rsidR="00094949" w:rsidRPr="00F27360">
        <w:rPr>
          <w:sz w:val="26"/>
          <w:szCs w:val="26"/>
        </w:rPr>
        <w:t xml:space="preserve">стационара из одного отделения в другое (в том числе из круглосуточного стационара в дневной), </w:t>
      </w:r>
      <w:r w:rsidR="00D77D04" w:rsidRPr="00F27360">
        <w:rPr>
          <w:sz w:val="26"/>
          <w:szCs w:val="26"/>
        </w:rPr>
        <w:t>производится в рамках одного случая лечения по КСГ</w:t>
      </w:r>
      <w:r w:rsidR="00F67389" w:rsidRPr="00F27360">
        <w:rPr>
          <w:sz w:val="26"/>
          <w:szCs w:val="26"/>
        </w:rPr>
        <w:t xml:space="preserve">, </w:t>
      </w:r>
      <w:r w:rsidR="00F67389" w:rsidRPr="00F27360">
        <w:rPr>
          <w:rFonts w:eastAsia="Calibri"/>
          <w:sz w:val="26"/>
          <w:szCs w:val="26"/>
          <w:lang w:eastAsia="en-US"/>
        </w:rPr>
        <w:t>которая имеет более высокий коэффициент относительной затратоемкости</w:t>
      </w:r>
      <w:r w:rsidR="00D77D04" w:rsidRPr="00F27360">
        <w:rPr>
          <w:sz w:val="26"/>
          <w:szCs w:val="26"/>
        </w:rPr>
        <w:t xml:space="preserve">. </w:t>
      </w:r>
      <w:proofErr w:type="gramEnd"/>
    </w:p>
    <w:p w:rsidR="0013100C" w:rsidRPr="00F27360" w:rsidRDefault="0043277B" w:rsidP="00745085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Исключением являются случаи перевода пациента из отделения в отделение медицинской организации, обусловленного возникновением нового заболевания</w:t>
      </w:r>
      <w:r w:rsidRPr="003D6D8E">
        <w:rPr>
          <w:sz w:val="26"/>
          <w:szCs w:val="26"/>
        </w:rPr>
        <w:t xml:space="preserve"> или состояния, входящего в другой класс МКБ 10 и не являющегося следствием закономерного прогрессирования основного заболевания, внутрибольничной </w:t>
      </w:r>
      <w:r w:rsidRPr="00F27360">
        <w:rPr>
          <w:sz w:val="26"/>
          <w:szCs w:val="26"/>
        </w:rPr>
        <w:t>инфекции или осложнением основного заболевания</w:t>
      </w:r>
      <w:r w:rsidR="00D77D04" w:rsidRPr="00F27360">
        <w:rPr>
          <w:sz w:val="26"/>
          <w:szCs w:val="26"/>
        </w:rPr>
        <w:t>, а также при переводе пациента из одной медицинской организации в другую.</w:t>
      </w:r>
      <w:r w:rsidRPr="00F27360">
        <w:rPr>
          <w:sz w:val="26"/>
          <w:szCs w:val="26"/>
        </w:rPr>
        <w:t xml:space="preserve"> </w:t>
      </w:r>
      <w:r w:rsidR="00D77D04" w:rsidRPr="00F27360">
        <w:rPr>
          <w:sz w:val="26"/>
          <w:szCs w:val="26"/>
        </w:rPr>
        <w:t xml:space="preserve">В подобных случаях 100% оплате подлежат оба случая лечения </w:t>
      </w:r>
      <w:r w:rsidR="005E359C" w:rsidRPr="00F27360">
        <w:rPr>
          <w:sz w:val="26"/>
          <w:szCs w:val="26"/>
        </w:rPr>
        <w:t>в</w:t>
      </w:r>
      <w:r w:rsidR="00D77D04" w:rsidRPr="00F27360">
        <w:rPr>
          <w:sz w:val="26"/>
          <w:szCs w:val="26"/>
        </w:rPr>
        <w:t xml:space="preserve"> рамках соответствующих КСГ, за исключением сверхкоротких случаев</w:t>
      </w:r>
      <w:r w:rsidR="005E359C" w:rsidRPr="00F27360">
        <w:rPr>
          <w:sz w:val="26"/>
          <w:szCs w:val="26"/>
        </w:rPr>
        <w:t xml:space="preserve"> лечения.</w:t>
      </w:r>
      <w:r w:rsidR="00D77D04" w:rsidRPr="00F27360">
        <w:rPr>
          <w:sz w:val="26"/>
          <w:szCs w:val="26"/>
        </w:rPr>
        <w:t xml:space="preserve"> </w:t>
      </w:r>
    </w:p>
    <w:p w:rsidR="0043277B" w:rsidRPr="003D6D8E" w:rsidRDefault="0043277B" w:rsidP="00745085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</w:t>
      </w:r>
      <w:r w:rsidRPr="003D6D8E">
        <w:rPr>
          <w:sz w:val="26"/>
          <w:szCs w:val="26"/>
        </w:rPr>
        <w:t xml:space="preserve"> качества медицинской помощи.</w:t>
      </w:r>
    </w:p>
    <w:p w:rsidR="0043277B" w:rsidRPr="00F67389" w:rsidRDefault="0043277B" w:rsidP="00745085">
      <w:pPr>
        <w:ind w:firstLine="709"/>
        <w:jc w:val="both"/>
        <w:rPr>
          <w:rStyle w:val="FontStyle56"/>
          <w:b w:val="0"/>
        </w:rPr>
      </w:pPr>
      <w:r w:rsidRPr="00F67389">
        <w:rPr>
          <w:rStyle w:val="FontStyle56"/>
          <w:b w:val="0"/>
        </w:rPr>
        <w:lastRenderedPageBreak/>
        <w:t>3.5. </w:t>
      </w:r>
      <w:proofErr w:type="gramStart"/>
      <w:r w:rsidRPr="00F67389">
        <w:rPr>
          <w:rStyle w:val="FontStyle56"/>
          <w:b w:val="0"/>
        </w:rPr>
        <w:t>При направлении в медицинскую организацию, в том числе федеральную, с целью комплексного обследования и/или предоперационной подготовки пациентов, которым в последующем необходимо проведение хирургического лечения, в том числе в рамках оказания высокотехнологичной медицинской помощи,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</w:t>
      </w:r>
      <w:proofErr w:type="gramEnd"/>
      <w:r w:rsidRPr="00F67389">
        <w:rPr>
          <w:rStyle w:val="FontStyle56"/>
          <w:b w:val="0"/>
        </w:rPr>
        <w:t xml:space="preserve"> исследования.</w:t>
      </w:r>
    </w:p>
    <w:p w:rsidR="0069548B" w:rsidRPr="00357275" w:rsidRDefault="0043277B" w:rsidP="0069548B">
      <w:pPr>
        <w:ind w:firstLine="709"/>
        <w:jc w:val="both"/>
        <w:rPr>
          <w:i/>
          <w:sz w:val="28"/>
          <w:szCs w:val="28"/>
        </w:rPr>
      </w:pPr>
      <w:r w:rsidRPr="00F67389">
        <w:rPr>
          <w:rStyle w:val="FontStyle56"/>
          <w:b w:val="0"/>
        </w:rPr>
        <w:t>После оказания в медицинской организации, в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КСГ, формируемой по коду МКБ 10.</w:t>
      </w:r>
    </w:p>
    <w:p w:rsidR="0043277B" w:rsidRDefault="00C376EA" w:rsidP="00F821C2">
      <w:pPr>
        <w:ind w:firstLine="709"/>
        <w:jc w:val="both"/>
        <w:rPr>
          <w:rStyle w:val="FontStyle56"/>
          <w:b w:val="0"/>
        </w:rPr>
      </w:pPr>
      <w:r w:rsidRPr="00F27360">
        <w:rPr>
          <w:rStyle w:val="FontStyle56"/>
          <w:b w:val="0"/>
        </w:rPr>
        <w:t xml:space="preserve"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помощи. В случае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F27360">
        <w:rPr>
          <w:rStyle w:val="FontStyle56"/>
          <w:b w:val="0"/>
        </w:rPr>
        <w:t>по</w:t>
      </w:r>
      <w:proofErr w:type="gramEnd"/>
      <w:r w:rsidRPr="00F27360">
        <w:rPr>
          <w:rStyle w:val="FontStyle56"/>
          <w:b w:val="0"/>
        </w:rPr>
        <w:t xml:space="preserve"> соответствующей КСГ исходя из выполненной хирургической операции и (или) других применяемых медицинских технологий. При этом размер тарифа на оплату медицинской помощи, рассчитанный по КСГ с учетом применения поправочных коэффициентов (за исключением коэффициента сложности лечения пациента), не должен превышать норматив финансовых затрат на единицу объема предоставления высокотехнологичной медицинской помощи медицинской помощи по соответствующему методу.</w:t>
      </w:r>
      <w:r w:rsidR="00F821C2">
        <w:rPr>
          <w:rStyle w:val="FontStyle56"/>
          <w:b w:val="0"/>
        </w:rPr>
        <w:t xml:space="preserve"> </w:t>
      </w:r>
    </w:p>
    <w:p w:rsidR="0013100C" w:rsidRDefault="0013100C" w:rsidP="00F821C2">
      <w:pPr>
        <w:ind w:firstLine="709"/>
        <w:jc w:val="both"/>
        <w:rPr>
          <w:b/>
          <w:sz w:val="26"/>
          <w:szCs w:val="26"/>
        </w:rPr>
      </w:pPr>
    </w:p>
    <w:p w:rsidR="0043277B" w:rsidRPr="005B1127" w:rsidRDefault="0043277B" w:rsidP="0043277B">
      <w:pPr>
        <w:ind w:firstLine="709"/>
        <w:jc w:val="center"/>
        <w:rPr>
          <w:b/>
          <w:sz w:val="26"/>
          <w:szCs w:val="26"/>
        </w:rPr>
      </w:pPr>
      <w:r w:rsidRPr="005B1127">
        <w:rPr>
          <w:b/>
          <w:sz w:val="26"/>
          <w:szCs w:val="26"/>
        </w:rPr>
        <w:t xml:space="preserve">4. Порядок оплаты медицинских услуг </w:t>
      </w:r>
      <w:proofErr w:type="gramStart"/>
      <w:r w:rsidRPr="005B1127">
        <w:rPr>
          <w:b/>
          <w:sz w:val="26"/>
          <w:szCs w:val="26"/>
        </w:rPr>
        <w:t>при</w:t>
      </w:r>
      <w:proofErr w:type="gramEnd"/>
      <w:r w:rsidRPr="005B1127">
        <w:rPr>
          <w:b/>
          <w:sz w:val="26"/>
          <w:szCs w:val="26"/>
        </w:rPr>
        <w:t xml:space="preserve"> заместительной </w:t>
      </w:r>
    </w:p>
    <w:p w:rsidR="0043277B" w:rsidRPr="005B1127" w:rsidRDefault="0043277B" w:rsidP="0043277B">
      <w:pPr>
        <w:ind w:firstLine="709"/>
        <w:jc w:val="center"/>
        <w:rPr>
          <w:b/>
          <w:sz w:val="26"/>
          <w:szCs w:val="26"/>
        </w:rPr>
      </w:pPr>
      <w:r w:rsidRPr="005B1127">
        <w:rPr>
          <w:b/>
          <w:sz w:val="26"/>
          <w:szCs w:val="26"/>
        </w:rPr>
        <w:t>почечной терапии</w:t>
      </w:r>
    </w:p>
    <w:p w:rsidR="0043277B" w:rsidRPr="005B1127" w:rsidRDefault="0043277B" w:rsidP="0043277B">
      <w:pPr>
        <w:ind w:firstLine="709"/>
        <w:jc w:val="center"/>
        <w:rPr>
          <w:sz w:val="26"/>
          <w:szCs w:val="26"/>
        </w:rPr>
      </w:pPr>
    </w:p>
    <w:p w:rsidR="00745085" w:rsidRPr="00F27360" w:rsidRDefault="00745085" w:rsidP="005B1127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При заместительной почечной терапии за единицу объема принимаются:</w:t>
      </w:r>
    </w:p>
    <w:p w:rsidR="005B1127" w:rsidRPr="00F27360" w:rsidRDefault="00745085" w:rsidP="005B112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- </w:t>
      </w:r>
      <w:r w:rsidR="005B1127" w:rsidRPr="00F27360">
        <w:rPr>
          <w:sz w:val="26"/>
          <w:szCs w:val="26"/>
        </w:rPr>
        <w:t xml:space="preserve">в условиях круглосуточного стационара </w:t>
      </w:r>
      <w:r w:rsidRPr="00F27360">
        <w:rPr>
          <w:sz w:val="26"/>
          <w:szCs w:val="26"/>
        </w:rPr>
        <w:t xml:space="preserve">- </w:t>
      </w:r>
      <w:r w:rsidR="005B1127" w:rsidRPr="00F27360">
        <w:rPr>
          <w:sz w:val="26"/>
          <w:szCs w:val="26"/>
        </w:rPr>
        <w:t>лечение в течение всего периода нахождения пациента в стационаре (законченный случай лечения)</w:t>
      </w:r>
      <w:r w:rsidRPr="00F27360">
        <w:rPr>
          <w:sz w:val="26"/>
          <w:szCs w:val="26"/>
        </w:rPr>
        <w:t>;</w:t>
      </w:r>
      <w:r w:rsidR="005B1127" w:rsidRPr="00F27360">
        <w:rPr>
          <w:sz w:val="26"/>
          <w:szCs w:val="26"/>
        </w:rPr>
        <w:t xml:space="preserve"> </w:t>
      </w:r>
    </w:p>
    <w:p w:rsidR="005B1127" w:rsidRPr="00F27360" w:rsidRDefault="00745085" w:rsidP="005B112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 xml:space="preserve">-  </w:t>
      </w:r>
      <w:r w:rsidR="005B1127" w:rsidRPr="00F27360">
        <w:rPr>
          <w:sz w:val="26"/>
          <w:szCs w:val="26"/>
        </w:rPr>
        <w:t xml:space="preserve">в условиях дневного стационара </w:t>
      </w:r>
      <w:r w:rsidRPr="00F27360">
        <w:rPr>
          <w:sz w:val="26"/>
          <w:szCs w:val="26"/>
        </w:rPr>
        <w:t xml:space="preserve">- </w:t>
      </w:r>
      <w:r w:rsidR="005B1127" w:rsidRPr="00F27360">
        <w:rPr>
          <w:sz w:val="26"/>
          <w:szCs w:val="26"/>
        </w:rPr>
        <w:t>один месяц лечения</w:t>
      </w:r>
      <w:r w:rsidRPr="00F27360">
        <w:rPr>
          <w:sz w:val="26"/>
          <w:szCs w:val="26"/>
        </w:rPr>
        <w:t>;</w:t>
      </w:r>
      <w:r w:rsidR="005B1127" w:rsidRPr="00F27360">
        <w:rPr>
          <w:sz w:val="26"/>
          <w:szCs w:val="26"/>
        </w:rPr>
        <w:t xml:space="preserve"> </w:t>
      </w:r>
    </w:p>
    <w:p w:rsidR="005B1127" w:rsidRPr="00F27360" w:rsidRDefault="00745085" w:rsidP="005B1127">
      <w:pPr>
        <w:shd w:val="clear" w:color="auto" w:fill="FFFFFF"/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- </w:t>
      </w:r>
      <w:r w:rsidR="005B1127" w:rsidRPr="00F27360">
        <w:rPr>
          <w:sz w:val="26"/>
          <w:szCs w:val="26"/>
        </w:rPr>
        <w:t xml:space="preserve">в амбулаторных условиях </w:t>
      </w:r>
      <w:r w:rsidRPr="00F27360">
        <w:rPr>
          <w:sz w:val="26"/>
          <w:szCs w:val="26"/>
        </w:rPr>
        <w:t xml:space="preserve">- </w:t>
      </w:r>
      <w:r w:rsidR="005B1127" w:rsidRPr="00F27360">
        <w:rPr>
          <w:sz w:val="26"/>
          <w:szCs w:val="26"/>
        </w:rPr>
        <w:t xml:space="preserve">обращение, включающее 12-14, в зависимости от календарного месяца, (в среднем 13) процедур гемодиализа в течение календарного месяца или ежедневные обмены с эффективным объемом диализата при </w:t>
      </w:r>
      <w:proofErr w:type="spellStart"/>
      <w:r w:rsidR="005B1127" w:rsidRPr="00F27360">
        <w:rPr>
          <w:sz w:val="26"/>
          <w:szCs w:val="26"/>
        </w:rPr>
        <w:t>перитонеальном</w:t>
      </w:r>
      <w:proofErr w:type="spellEnd"/>
      <w:r w:rsidR="005B1127" w:rsidRPr="00F27360">
        <w:rPr>
          <w:sz w:val="26"/>
          <w:szCs w:val="26"/>
        </w:rPr>
        <w:t xml:space="preserve"> диализе в течение календарного месяца.</w:t>
      </w:r>
    </w:p>
    <w:p w:rsidR="005B1127" w:rsidRPr="00F27360" w:rsidRDefault="005B1127" w:rsidP="00745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 xml:space="preserve">Оплата диализа, осуществляется по тарифам, установленным настоящим Соглашением, и является составным компонентом оплаты случая лечения, применяемым дополнительно к оплате по КСГ в рамках одного случая лечения. </w:t>
      </w:r>
    </w:p>
    <w:p w:rsidR="005B1127" w:rsidRPr="00F27360" w:rsidRDefault="005B1127" w:rsidP="005B1127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lastRenderedPageBreak/>
        <w:t xml:space="preserve">Тарифы на услуги устанавливаются дифференцированно по методам диализа (гемодиализ, </w:t>
      </w:r>
      <w:proofErr w:type="spellStart"/>
      <w:r w:rsidRPr="00F27360">
        <w:rPr>
          <w:sz w:val="26"/>
          <w:szCs w:val="26"/>
        </w:rPr>
        <w:t>гемодиафильтрация</w:t>
      </w:r>
      <w:proofErr w:type="spellEnd"/>
      <w:r w:rsidRPr="00F27360">
        <w:rPr>
          <w:sz w:val="26"/>
          <w:szCs w:val="26"/>
        </w:rPr>
        <w:t xml:space="preserve">, </w:t>
      </w:r>
      <w:proofErr w:type="spellStart"/>
      <w:r w:rsidRPr="00F27360">
        <w:rPr>
          <w:sz w:val="26"/>
          <w:szCs w:val="26"/>
        </w:rPr>
        <w:t>перитонеальный</w:t>
      </w:r>
      <w:proofErr w:type="spellEnd"/>
      <w:r w:rsidRPr="00F27360">
        <w:rPr>
          <w:sz w:val="26"/>
          <w:szCs w:val="26"/>
        </w:rPr>
        <w:t xml:space="preserve"> диализ) При этом, учитывая одинаковые затраты, абсолютная стоимость услуг диализа является одинаковой, независимо от условий его оказания. 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помощи.</w:t>
      </w:r>
    </w:p>
    <w:p w:rsidR="005B1127" w:rsidRPr="00F27360" w:rsidRDefault="005B1127" w:rsidP="005B112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(не за счет средств ОМС).</w:t>
      </w:r>
    </w:p>
    <w:p w:rsidR="0043277B" w:rsidRPr="00F27360" w:rsidRDefault="005B1127" w:rsidP="005B112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При проведении экспертизы качества медицинской помощи необходимо оценивать обязательность проведения в полном объеме процедур диализа.</w:t>
      </w:r>
    </w:p>
    <w:p w:rsidR="0043277B" w:rsidRPr="00F27360" w:rsidRDefault="0043277B" w:rsidP="0043277B">
      <w:pPr>
        <w:jc w:val="center"/>
        <w:rPr>
          <w:sz w:val="26"/>
          <w:szCs w:val="26"/>
        </w:rPr>
      </w:pPr>
    </w:p>
    <w:p w:rsidR="0012326A" w:rsidRPr="00F27360" w:rsidRDefault="0012326A" w:rsidP="0012326A">
      <w:pPr>
        <w:jc w:val="center"/>
        <w:rPr>
          <w:b/>
          <w:sz w:val="26"/>
          <w:szCs w:val="26"/>
        </w:rPr>
      </w:pPr>
      <w:r w:rsidRPr="00F27360">
        <w:rPr>
          <w:b/>
          <w:sz w:val="26"/>
          <w:szCs w:val="26"/>
        </w:rPr>
        <w:t>5. Порядок оплаты случаев, отнесенных к профилю</w:t>
      </w:r>
    </w:p>
    <w:p w:rsidR="0012326A" w:rsidRPr="00F27360" w:rsidRDefault="0012326A" w:rsidP="0012326A">
      <w:pPr>
        <w:jc w:val="center"/>
        <w:rPr>
          <w:b/>
          <w:sz w:val="26"/>
          <w:szCs w:val="26"/>
        </w:rPr>
      </w:pPr>
      <w:r w:rsidRPr="00F27360">
        <w:rPr>
          <w:b/>
          <w:sz w:val="26"/>
          <w:szCs w:val="26"/>
        </w:rPr>
        <w:t>«Патологии беременных»</w:t>
      </w:r>
    </w:p>
    <w:p w:rsidR="0012326A" w:rsidRPr="00F27360" w:rsidRDefault="0012326A" w:rsidP="0012326A">
      <w:pPr>
        <w:jc w:val="center"/>
        <w:rPr>
          <w:b/>
          <w:sz w:val="26"/>
          <w:szCs w:val="26"/>
        </w:rPr>
      </w:pPr>
    </w:p>
    <w:p w:rsidR="0012326A" w:rsidRPr="00F27360" w:rsidRDefault="0012326A" w:rsidP="0012326A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27360">
        <w:rPr>
          <w:rFonts w:eastAsia="Calibri"/>
          <w:sz w:val="26"/>
          <w:szCs w:val="26"/>
          <w:lang w:eastAsia="en-US"/>
        </w:rPr>
        <w:t xml:space="preserve">Случаи лечения в отделении «Патологии беременных», исходом которых является прогрессирующая беременность, учитываются и оплачиваются </w:t>
      </w:r>
      <w:proofErr w:type="gramStart"/>
      <w:r w:rsidRPr="00F27360">
        <w:rPr>
          <w:rFonts w:eastAsia="Calibri"/>
          <w:sz w:val="26"/>
          <w:szCs w:val="26"/>
          <w:lang w:eastAsia="en-US"/>
        </w:rPr>
        <w:t>по</w:t>
      </w:r>
      <w:proofErr w:type="gramEnd"/>
      <w:r w:rsidRPr="00F27360">
        <w:rPr>
          <w:rFonts w:eastAsia="Calibri"/>
          <w:sz w:val="26"/>
          <w:szCs w:val="26"/>
          <w:lang w:eastAsia="en-US"/>
        </w:rPr>
        <w:t xml:space="preserve"> соответствующей КСГ</w:t>
      </w:r>
      <w:r w:rsidRPr="00F27360">
        <w:rPr>
          <w:sz w:val="26"/>
          <w:szCs w:val="26"/>
        </w:rPr>
        <w:t xml:space="preserve"> заболеваний</w:t>
      </w:r>
      <w:r w:rsidRPr="00F27360">
        <w:rPr>
          <w:rFonts w:eastAsia="Calibri"/>
          <w:sz w:val="26"/>
          <w:szCs w:val="26"/>
          <w:lang w:eastAsia="en-US"/>
        </w:rPr>
        <w:t xml:space="preserve">. </w:t>
      </w:r>
    </w:p>
    <w:p w:rsidR="0012326A" w:rsidRPr="00F27360" w:rsidRDefault="00160B7F" w:rsidP="0012326A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27360">
        <w:rPr>
          <w:rFonts w:eastAsia="Calibri"/>
          <w:sz w:val="26"/>
          <w:szCs w:val="26"/>
          <w:lang w:eastAsia="en-US"/>
        </w:rPr>
        <w:t xml:space="preserve">Случаи лечения в отделении «Патологии беременных», за исключением ВМП, с последующим </w:t>
      </w:r>
      <w:proofErr w:type="spellStart"/>
      <w:r w:rsidRPr="00F27360">
        <w:rPr>
          <w:rFonts w:eastAsia="Calibri"/>
          <w:sz w:val="26"/>
          <w:szCs w:val="26"/>
          <w:lang w:eastAsia="en-US"/>
        </w:rPr>
        <w:t>родоразрешением</w:t>
      </w:r>
      <w:proofErr w:type="spellEnd"/>
      <w:r w:rsidRPr="00F27360">
        <w:rPr>
          <w:rFonts w:eastAsia="Calibri"/>
          <w:sz w:val="26"/>
          <w:szCs w:val="26"/>
          <w:lang w:eastAsia="en-US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F27360">
        <w:rPr>
          <w:rFonts w:eastAsia="Calibri"/>
          <w:sz w:val="26"/>
          <w:szCs w:val="26"/>
          <w:lang w:eastAsia="en-US"/>
        </w:rPr>
        <w:t>по</w:t>
      </w:r>
      <w:proofErr w:type="gramEnd"/>
      <w:r w:rsidRPr="00F27360">
        <w:rPr>
          <w:rFonts w:eastAsia="Calibri"/>
          <w:sz w:val="26"/>
          <w:szCs w:val="26"/>
          <w:lang w:eastAsia="en-US"/>
        </w:rPr>
        <w:t xml:space="preserve"> соответствующей КСГ. </w:t>
      </w:r>
    </w:p>
    <w:p w:rsidR="0012326A" w:rsidRPr="00F27360" w:rsidRDefault="00160B7F" w:rsidP="0012326A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27360">
        <w:rPr>
          <w:rFonts w:eastAsia="Calibri"/>
          <w:sz w:val="26"/>
          <w:szCs w:val="26"/>
          <w:lang w:eastAsia="en-US"/>
        </w:rPr>
        <w:t>О</w:t>
      </w:r>
      <w:r w:rsidR="0012326A" w:rsidRPr="00F27360">
        <w:rPr>
          <w:rFonts w:eastAsia="Calibri"/>
          <w:sz w:val="26"/>
          <w:szCs w:val="26"/>
          <w:lang w:eastAsia="en-US"/>
        </w:rPr>
        <w:t xml:space="preserve">плата по двум КСГ </w:t>
      </w:r>
      <w:r w:rsidR="006C76F8">
        <w:rPr>
          <w:rFonts w:eastAsia="Calibri"/>
          <w:sz w:val="26"/>
          <w:szCs w:val="26"/>
          <w:lang w:eastAsia="en-US"/>
        </w:rPr>
        <w:t>осуществляется</w:t>
      </w:r>
      <w:bookmarkStart w:id="0" w:name="_GoBack"/>
      <w:bookmarkEnd w:id="0"/>
      <w:r w:rsidR="0012326A" w:rsidRPr="00F27360">
        <w:rPr>
          <w:rFonts w:eastAsia="Calibri"/>
          <w:sz w:val="26"/>
          <w:szCs w:val="26"/>
          <w:lang w:eastAsia="en-US"/>
        </w:rPr>
        <w:t xml:space="preserve"> в</w:t>
      </w:r>
      <w:r w:rsidRPr="00F27360">
        <w:rPr>
          <w:rFonts w:eastAsia="Calibri"/>
          <w:sz w:val="26"/>
          <w:szCs w:val="26"/>
          <w:lang w:eastAsia="en-US"/>
        </w:rPr>
        <w:t xml:space="preserve"> случае пребывания в отделении «П</w:t>
      </w:r>
      <w:r w:rsidR="0012326A" w:rsidRPr="00F27360">
        <w:rPr>
          <w:rFonts w:eastAsia="Calibri"/>
          <w:sz w:val="26"/>
          <w:szCs w:val="26"/>
          <w:lang w:eastAsia="en-US"/>
        </w:rPr>
        <w:t>атологии беременн</w:t>
      </w:r>
      <w:r w:rsidRPr="00F27360">
        <w:rPr>
          <w:rFonts w:eastAsia="Calibri"/>
          <w:sz w:val="26"/>
          <w:szCs w:val="26"/>
          <w:lang w:eastAsia="en-US"/>
        </w:rPr>
        <w:t xml:space="preserve">ых» </w:t>
      </w:r>
      <w:r w:rsidR="0012326A" w:rsidRPr="00F27360">
        <w:rPr>
          <w:rFonts w:eastAsia="Calibri"/>
          <w:sz w:val="26"/>
          <w:szCs w:val="26"/>
          <w:lang w:eastAsia="en-US"/>
        </w:rPr>
        <w:t xml:space="preserve">не менее 2 дней </w:t>
      </w:r>
      <w:r w:rsidR="00AB62F6" w:rsidRPr="00F27360">
        <w:rPr>
          <w:rFonts w:eastAsia="Calibri"/>
          <w:sz w:val="26"/>
          <w:szCs w:val="26"/>
          <w:lang w:eastAsia="en-US"/>
        </w:rPr>
        <w:t xml:space="preserve">с последующим </w:t>
      </w:r>
      <w:proofErr w:type="spellStart"/>
      <w:r w:rsidR="00AB62F6" w:rsidRPr="00F27360">
        <w:rPr>
          <w:rFonts w:eastAsia="Calibri"/>
          <w:sz w:val="26"/>
          <w:szCs w:val="26"/>
          <w:lang w:eastAsia="en-US"/>
        </w:rPr>
        <w:t>родоразрешением</w:t>
      </w:r>
      <w:proofErr w:type="spellEnd"/>
      <w:r w:rsidR="00AB62F6" w:rsidRPr="00F27360">
        <w:rPr>
          <w:rFonts w:eastAsia="Calibri"/>
          <w:sz w:val="26"/>
          <w:szCs w:val="26"/>
          <w:lang w:eastAsia="en-US"/>
        </w:rPr>
        <w:t xml:space="preserve"> </w:t>
      </w:r>
      <w:r w:rsidR="005F1F69" w:rsidRPr="00F27360">
        <w:rPr>
          <w:rFonts w:eastAsia="Calibri"/>
          <w:sz w:val="26"/>
          <w:szCs w:val="26"/>
          <w:lang w:eastAsia="en-US"/>
        </w:rPr>
        <w:t>по следующим кодам МКБ 10</w:t>
      </w:r>
      <w:r w:rsidR="0012326A" w:rsidRPr="00F27360">
        <w:rPr>
          <w:rFonts w:eastAsia="Calibri"/>
          <w:sz w:val="26"/>
          <w:szCs w:val="26"/>
          <w:lang w:eastAsia="en-US"/>
        </w:rPr>
        <w:t>:</w:t>
      </w:r>
    </w:p>
    <w:p w:rsidR="0012326A" w:rsidRPr="00F27360" w:rsidRDefault="0012326A" w:rsidP="0012326A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F4392A" w:rsidRPr="00F27360" w:rsidTr="0012326A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6A" w:rsidRPr="00F27360" w:rsidRDefault="0012326A" w:rsidP="008B4627">
            <w:pPr>
              <w:spacing w:line="240" w:lineRule="exact"/>
              <w:jc w:val="center"/>
              <w:rPr>
                <w:b/>
                <w:sz w:val="26"/>
                <w:szCs w:val="26"/>
              </w:rPr>
            </w:pPr>
            <w:r w:rsidRPr="00F27360">
              <w:rPr>
                <w:b/>
                <w:sz w:val="26"/>
                <w:szCs w:val="26"/>
              </w:rPr>
              <w:t>Код МКБ 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26A" w:rsidRPr="00F27360" w:rsidRDefault="0012326A" w:rsidP="008B4627">
            <w:pPr>
              <w:spacing w:line="240" w:lineRule="exact"/>
              <w:jc w:val="center"/>
              <w:rPr>
                <w:b/>
                <w:sz w:val="26"/>
                <w:szCs w:val="26"/>
              </w:rPr>
            </w:pPr>
            <w:r w:rsidRPr="00F27360">
              <w:rPr>
                <w:b/>
                <w:sz w:val="26"/>
                <w:szCs w:val="26"/>
              </w:rPr>
              <w:t>Диагноз</w:t>
            </w:r>
          </w:p>
        </w:tc>
      </w:tr>
      <w:tr w:rsidR="00F4392A" w:rsidRPr="00F27360" w:rsidTr="0012326A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О14.1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 xml:space="preserve">Тяжелая </w:t>
            </w:r>
            <w:proofErr w:type="spellStart"/>
            <w:r w:rsidRPr="00F27360">
              <w:rPr>
                <w:sz w:val="26"/>
                <w:szCs w:val="26"/>
              </w:rPr>
              <w:t>преэклампсия</w:t>
            </w:r>
            <w:proofErr w:type="spellEnd"/>
          </w:p>
        </w:tc>
      </w:tr>
      <w:tr w:rsidR="00F4392A" w:rsidRPr="00F27360" w:rsidTr="0012326A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О34.2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Послеоперационный рубец матки, требующий предоставления медицинской помощи матери</w:t>
            </w:r>
          </w:p>
        </w:tc>
      </w:tr>
      <w:tr w:rsidR="00F4392A" w:rsidRPr="00F27360" w:rsidTr="0012326A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О36.3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Признаки внутриутробной гипоксии плода, требующие предоставления медицинской помощи матери</w:t>
            </w:r>
          </w:p>
        </w:tc>
      </w:tr>
      <w:tr w:rsidR="00F4392A" w:rsidRPr="00F27360" w:rsidTr="0012326A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О36.4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Внутриутробная гибель плода, требующая предоставления медицинской помощи матери</w:t>
            </w:r>
          </w:p>
        </w:tc>
      </w:tr>
      <w:tr w:rsidR="00F4392A" w:rsidRPr="00F27360" w:rsidTr="0012326A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О42.2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12326A" w:rsidRPr="00F27360" w:rsidRDefault="0012326A" w:rsidP="0012326A">
      <w:pPr>
        <w:jc w:val="both"/>
        <w:rPr>
          <w:rFonts w:eastAsiaTheme="minorEastAsia"/>
          <w:sz w:val="26"/>
          <w:szCs w:val="26"/>
        </w:rPr>
      </w:pPr>
    </w:p>
    <w:p w:rsidR="0012326A" w:rsidRPr="00F27360" w:rsidRDefault="0012326A" w:rsidP="0012326A">
      <w:pPr>
        <w:jc w:val="both"/>
        <w:rPr>
          <w:sz w:val="26"/>
          <w:szCs w:val="26"/>
        </w:rPr>
      </w:pPr>
      <w:r w:rsidRPr="00F27360">
        <w:rPr>
          <w:sz w:val="26"/>
          <w:szCs w:val="26"/>
        </w:rPr>
        <w:tab/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12326A" w:rsidRPr="00F27360" w:rsidRDefault="0012326A" w:rsidP="0012326A">
      <w:pPr>
        <w:jc w:val="both"/>
        <w:rPr>
          <w:sz w:val="26"/>
          <w:szCs w:val="26"/>
        </w:rPr>
      </w:pPr>
    </w:p>
    <w:p w:rsidR="0012326A" w:rsidRPr="00F27360" w:rsidRDefault="0012326A" w:rsidP="0012326A">
      <w:pPr>
        <w:ind w:firstLine="709"/>
        <w:jc w:val="center"/>
        <w:rPr>
          <w:b/>
          <w:sz w:val="26"/>
          <w:szCs w:val="26"/>
        </w:rPr>
      </w:pPr>
      <w:r w:rsidRPr="00F27360">
        <w:rPr>
          <w:b/>
          <w:sz w:val="26"/>
          <w:szCs w:val="26"/>
        </w:rPr>
        <w:t xml:space="preserve">6. Особенности оплаты случаев, отнесенных к профилю </w:t>
      </w:r>
    </w:p>
    <w:p w:rsidR="0012326A" w:rsidRPr="00F27360" w:rsidRDefault="0012326A" w:rsidP="0012326A">
      <w:pPr>
        <w:ind w:firstLine="709"/>
        <w:jc w:val="center"/>
        <w:rPr>
          <w:b/>
          <w:sz w:val="26"/>
          <w:szCs w:val="26"/>
        </w:rPr>
      </w:pPr>
      <w:r w:rsidRPr="00F27360">
        <w:rPr>
          <w:b/>
          <w:sz w:val="26"/>
          <w:szCs w:val="26"/>
        </w:rPr>
        <w:t xml:space="preserve">«Акушерство-Гинекология» </w:t>
      </w:r>
    </w:p>
    <w:p w:rsidR="0012326A" w:rsidRPr="00F27360" w:rsidRDefault="0012326A" w:rsidP="0012326A">
      <w:pPr>
        <w:jc w:val="center"/>
        <w:rPr>
          <w:sz w:val="26"/>
          <w:szCs w:val="26"/>
        </w:rPr>
      </w:pPr>
    </w:p>
    <w:p w:rsidR="0012326A" w:rsidRPr="00F27360" w:rsidRDefault="0012326A" w:rsidP="0012326A">
      <w:pPr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lastRenderedPageBreak/>
        <w:t>Отнесение случаев к КСГ 4 «</w:t>
      </w:r>
      <w:proofErr w:type="spellStart"/>
      <w:r w:rsidRPr="00F27360">
        <w:rPr>
          <w:sz w:val="26"/>
          <w:szCs w:val="26"/>
        </w:rPr>
        <w:t>Родоразрешение</w:t>
      </w:r>
      <w:proofErr w:type="spellEnd"/>
      <w:r w:rsidRPr="00F27360">
        <w:rPr>
          <w:sz w:val="26"/>
          <w:szCs w:val="26"/>
        </w:rPr>
        <w:t>» при любом основном диагнозе класса Х</w:t>
      </w:r>
      <w:r w:rsidRPr="00F27360">
        <w:rPr>
          <w:sz w:val="26"/>
          <w:szCs w:val="26"/>
          <w:lang w:val="en-US"/>
        </w:rPr>
        <w:t>V</w:t>
      </w:r>
      <w:r w:rsidRPr="00F27360">
        <w:rPr>
          <w:sz w:val="26"/>
          <w:szCs w:val="26"/>
        </w:rPr>
        <w:t xml:space="preserve"> Беременность, роды и послерод</w:t>
      </w:r>
      <w:r w:rsidR="00AB3082" w:rsidRPr="00F27360">
        <w:rPr>
          <w:sz w:val="26"/>
          <w:szCs w:val="26"/>
        </w:rPr>
        <w:t>овый период (О00-О99), включенно</w:t>
      </w:r>
      <w:r w:rsidRPr="00F27360">
        <w:rPr>
          <w:sz w:val="26"/>
          <w:szCs w:val="26"/>
        </w:rPr>
        <w:t xml:space="preserve">м </w:t>
      </w:r>
      <w:proofErr w:type="gramStart"/>
      <w:r w:rsidRPr="00F27360">
        <w:rPr>
          <w:sz w:val="26"/>
          <w:szCs w:val="26"/>
        </w:rPr>
        <w:t>в</w:t>
      </w:r>
      <w:proofErr w:type="gramEnd"/>
      <w:r w:rsidRPr="00F27360">
        <w:rPr>
          <w:sz w:val="26"/>
          <w:szCs w:val="26"/>
        </w:rPr>
        <w:t xml:space="preserve"> данную КСГ, производится при комбинации с любой из трех услуг</w:t>
      </w:r>
    </w:p>
    <w:p w:rsidR="0012326A" w:rsidRPr="00F27360" w:rsidRDefault="0012326A" w:rsidP="0012326A">
      <w:pPr>
        <w:ind w:firstLine="708"/>
        <w:jc w:val="both"/>
        <w:rPr>
          <w:sz w:val="26"/>
          <w:szCs w:val="26"/>
        </w:rPr>
      </w:pP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F4392A" w:rsidRPr="00F27360" w:rsidTr="0012326A">
        <w:trPr>
          <w:trHeight w:val="4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B01.001.006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Ведение патологических родов врачом-акушером-гинекологом</w:t>
            </w:r>
          </w:p>
        </w:tc>
      </w:tr>
      <w:tr w:rsidR="00F4392A" w:rsidRPr="00F27360" w:rsidTr="0012326A">
        <w:trPr>
          <w:trHeight w:val="5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B02.001.009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Ведение физиологических родов врачом-акушером-гинекологом</w:t>
            </w:r>
          </w:p>
        </w:tc>
      </w:tr>
      <w:tr w:rsidR="00F4392A" w:rsidRPr="00F27360" w:rsidTr="0012326A">
        <w:trPr>
          <w:trHeight w:val="4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B01.001.002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6A" w:rsidRPr="00F27360" w:rsidRDefault="0012326A" w:rsidP="008B4627">
            <w:pPr>
              <w:spacing w:line="240" w:lineRule="exact"/>
              <w:rPr>
                <w:sz w:val="26"/>
                <w:szCs w:val="26"/>
              </w:rPr>
            </w:pPr>
            <w:r w:rsidRPr="00F27360">
              <w:rPr>
                <w:sz w:val="26"/>
                <w:szCs w:val="26"/>
              </w:rPr>
              <w:t>Ведение патологических родов акушеркой</w:t>
            </w:r>
          </w:p>
        </w:tc>
      </w:tr>
    </w:tbl>
    <w:p w:rsidR="0012326A" w:rsidRPr="00F27360" w:rsidRDefault="0012326A" w:rsidP="0012326A">
      <w:pPr>
        <w:jc w:val="both"/>
        <w:rPr>
          <w:sz w:val="26"/>
          <w:szCs w:val="26"/>
        </w:rPr>
      </w:pPr>
    </w:p>
    <w:p w:rsidR="0012326A" w:rsidRPr="00F27360" w:rsidRDefault="0012326A" w:rsidP="00906070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Если при наличии диагноза, относящегося к классу МКБ 10 XV «Беременность, роды и послеродовой период» (O00-O99) нет закодированных услуг, соответствующих КСГ 4, случай относится к КСГ 2 «Осложнения, связанные с беременностью».</w:t>
      </w:r>
    </w:p>
    <w:p w:rsidR="0012326A" w:rsidRPr="00F27360" w:rsidRDefault="0012326A" w:rsidP="00906070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 xml:space="preserve">При выполнении операции </w:t>
      </w:r>
      <w:r w:rsidR="00256516" w:rsidRPr="00F27360">
        <w:rPr>
          <w:sz w:val="26"/>
          <w:szCs w:val="26"/>
        </w:rPr>
        <w:t>«К</w:t>
      </w:r>
      <w:r w:rsidRPr="00F27360">
        <w:rPr>
          <w:sz w:val="26"/>
          <w:szCs w:val="26"/>
        </w:rPr>
        <w:t>есарев</w:t>
      </w:r>
      <w:r w:rsidR="00256516" w:rsidRPr="00F27360">
        <w:rPr>
          <w:sz w:val="26"/>
          <w:szCs w:val="26"/>
        </w:rPr>
        <w:t>о сечение»</w:t>
      </w:r>
      <w:r w:rsidRPr="00F27360">
        <w:rPr>
          <w:sz w:val="26"/>
          <w:szCs w:val="26"/>
        </w:rPr>
        <w:t xml:space="preserve"> (А16.20.005</w:t>
      </w:r>
      <w:r w:rsidR="00256516" w:rsidRPr="00F27360">
        <w:rPr>
          <w:sz w:val="26"/>
          <w:szCs w:val="26"/>
        </w:rPr>
        <w:t>)</w:t>
      </w:r>
      <w:r w:rsidRPr="00F27360">
        <w:rPr>
          <w:sz w:val="26"/>
          <w:szCs w:val="26"/>
        </w:rPr>
        <w:t xml:space="preserve"> случай относится к КСГ 5 вне зависимости от диагноза.</w:t>
      </w:r>
    </w:p>
    <w:p w:rsidR="0043277B" w:rsidRDefault="0012326A" w:rsidP="00AB62F6">
      <w:pPr>
        <w:ind w:firstLine="709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КСГ 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</w:t>
      </w:r>
      <w:r w:rsidR="00906070" w:rsidRPr="00F27360">
        <w:rPr>
          <w:sz w:val="26"/>
          <w:szCs w:val="26"/>
        </w:rPr>
        <w:t>енные койки сестринского ухода.</w:t>
      </w:r>
    </w:p>
    <w:p w:rsidR="00990968" w:rsidRDefault="00990968" w:rsidP="00AB62F6">
      <w:pPr>
        <w:ind w:firstLine="709"/>
        <w:jc w:val="both"/>
        <w:rPr>
          <w:sz w:val="26"/>
          <w:szCs w:val="26"/>
        </w:rPr>
      </w:pPr>
    </w:p>
    <w:p w:rsidR="00FD29C4" w:rsidRDefault="00FD29C4" w:rsidP="0043277B">
      <w:pPr>
        <w:jc w:val="center"/>
        <w:rPr>
          <w:b/>
          <w:sz w:val="26"/>
          <w:szCs w:val="26"/>
        </w:rPr>
      </w:pPr>
    </w:p>
    <w:p w:rsidR="0043277B" w:rsidRPr="00C75687" w:rsidRDefault="0043277B" w:rsidP="0043277B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7. Порядок оплаты скорой медицинской помощи</w:t>
      </w:r>
    </w:p>
    <w:p w:rsidR="0043277B" w:rsidRPr="003D6D8E" w:rsidRDefault="0043277B" w:rsidP="0043277B">
      <w:pPr>
        <w:jc w:val="both"/>
        <w:rPr>
          <w:i/>
          <w:sz w:val="26"/>
          <w:szCs w:val="26"/>
        </w:rPr>
      </w:pPr>
    </w:p>
    <w:p w:rsidR="0043277B" w:rsidRPr="003D6D8E" w:rsidRDefault="0043277B" w:rsidP="0043277B">
      <w:pPr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Оплата скорой медицинской помощи, оказанной вне медицинской организации</w:t>
      </w:r>
      <w:r>
        <w:rPr>
          <w:sz w:val="26"/>
          <w:szCs w:val="26"/>
        </w:rPr>
        <w:t>,</w:t>
      </w:r>
      <w:r w:rsidRPr="003D6D8E">
        <w:rPr>
          <w:sz w:val="26"/>
          <w:szCs w:val="26"/>
        </w:rPr>
        <w:t xml:space="preserve"> осуществляется по подушевому нормативу финансирования в сочетании с оплатой за вызов скорой медицинской помощи:</w:t>
      </w:r>
    </w:p>
    <w:p w:rsidR="0043277B" w:rsidRPr="003D6D8E" w:rsidRDefault="0043277B" w:rsidP="0043277B">
      <w:pPr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 лицам</w:t>
      </w:r>
      <w:r>
        <w:rPr>
          <w:sz w:val="26"/>
          <w:szCs w:val="26"/>
        </w:rPr>
        <w:t>,</w:t>
      </w:r>
      <w:r w:rsidRPr="007A28A2">
        <w:rPr>
          <w:sz w:val="26"/>
          <w:szCs w:val="26"/>
        </w:rPr>
        <w:t xml:space="preserve"> </w:t>
      </w:r>
      <w:r w:rsidRPr="003D6D8E">
        <w:rPr>
          <w:sz w:val="26"/>
          <w:szCs w:val="26"/>
        </w:rPr>
        <w:t>застрахованным за пределами Хабаровского края;</w:t>
      </w:r>
    </w:p>
    <w:p w:rsidR="0043277B" w:rsidRDefault="0043277B" w:rsidP="0043277B">
      <w:pPr>
        <w:jc w:val="both"/>
        <w:rPr>
          <w:sz w:val="26"/>
          <w:szCs w:val="26"/>
        </w:rPr>
      </w:pPr>
      <w:r w:rsidRPr="003D6D8E">
        <w:rPr>
          <w:sz w:val="26"/>
          <w:szCs w:val="26"/>
        </w:rPr>
        <w:t>- с проведением тромболитической терапии.</w:t>
      </w:r>
    </w:p>
    <w:p w:rsidR="0043277B" w:rsidRPr="003D6D8E" w:rsidRDefault="0043277B" w:rsidP="0043277B">
      <w:pPr>
        <w:jc w:val="center"/>
        <w:rPr>
          <w:sz w:val="26"/>
          <w:szCs w:val="26"/>
        </w:rPr>
      </w:pPr>
    </w:p>
    <w:p w:rsidR="0043277B" w:rsidRPr="00C75687" w:rsidRDefault="0043277B" w:rsidP="0043277B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8. Порядок оплаты обследования беременных женщин</w:t>
      </w:r>
    </w:p>
    <w:p w:rsidR="0043277B" w:rsidRPr="00C75687" w:rsidRDefault="0043277B" w:rsidP="0043277B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 xml:space="preserve">на маркеры вирусных гепатитов </w:t>
      </w:r>
    </w:p>
    <w:p w:rsidR="0043277B" w:rsidRPr="003D6D8E" w:rsidRDefault="0043277B" w:rsidP="0043277B">
      <w:pPr>
        <w:ind w:firstLine="709"/>
        <w:jc w:val="both"/>
        <w:rPr>
          <w:sz w:val="26"/>
          <w:szCs w:val="26"/>
        </w:rPr>
      </w:pPr>
    </w:p>
    <w:p w:rsidR="0043277B" w:rsidRPr="003D6D8E" w:rsidRDefault="0043277B" w:rsidP="0043277B">
      <w:pPr>
        <w:ind w:firstLine="709"/>
        <w:jc w:val="both"/>
        <w:rPr>
          <w:sz w:val="26"/>
          <w:szCs w:val="26"/>
        </w:rPr>
      </w:pPr>
      <w:proofErr w:type="gramStart"/>
      <w:r w:rsidRPr="003D6D8E">
        <w:rPr>
          <w:sz w:val="26"/>
          <w:szCs w:val="26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3D6D8E">
        <w:rPr>
          <w:sz w:val="26"/>
          <w:szCs w:val="26"/>
        </w:rPr>
        <w:t>скринингового</w:t>
      </w:r>
      <w:proofErr w:type="spellEnd"/>
      <w:r w:rsidRPr="003D6D8E">
        <w:rPr>
          <w:sz w:val="26"/>
          <w:szCs w:val="26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3D6D8E">
        <w:rPr>
          <w:sz w:val="26"/>
          <w:szCs w:val="26"/>
          <w:lang w:val="en-US"/>
        </w:rPr>
        <w:t>HBsAg</w:t>
      </w:r>
      <w:proofErr w:type="spellEnd"/>
      <w:r w:rsidRPr="003D6D8E">
        <w:rPr>
          <w:sz w:val="26"/>
          <w:szCs w:val="26"/>
        </w:rPr>
        <w:t xml:space="preserve"> и суммарные антитела к вирусу гепатита С).</w:t>
      </w:r>
      <w:proofErr w:type="gramEnd"/>
    </w:p>
    <w:p w:rsidR="0043277B" w:rsidRPr="003D6D8E" w:rsidRDefault="0043277B" w:rsidP="0043277B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Обследование беременных женщина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врача-терапевта.</w:t>
      </w:r>
    </w:p>
    <w:p w:rsidR="0043277B" w:rsidRPr="003D6D8E" w:rsidRDefault="0043277B" w:rsidP="0043277B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3D6D8E">
        <w:rPr>
          <w:sz w:val="26"/>
          <w:szCs w:val="26"/>
          <w:lang w:val="en-US"/>
        </w:rPr>
        <w:t>Realtime</w:t>
      </w:r>
      <w:proofErr w:type="spellEnd"/>
      <w:r w:rsidRPr="003D6D8E">
        <w:rPr>
          <w:sz w:val="26"/>
          <w:szCs w:val="26"/>
        </w:rPr>
        <w:t xml:space="preserve">)». В случае необходимости проведения </w:t>
      </w:r>
      <w:r w:rsidRPr="003D6D8E">
        <w:rPr>
          <w:sz w:val="26"/>
          <w:szCs w:val="26"/>
        </w:rPr>
        <w:lastRenderedPageBreak/>
        <w:t>обследования одновременно на вирусный гепатит «В» и «С» оплата проводится по тарифу «ПЦР-диагностика (</w:t>
      </w:r>
      <w:proofErr w:type="spellStart"/>
      <w:r w:rsidRPr="003D6D8E">
        <w:rPr>
          <w:sz w:val="26"/>
          <w:szCs w:val="26"/>
          <w:lang w:val="en-US"/>
        </w:rPr>
        <w:t>Realtime</w:t>
      </w:r>
      <w:proofErr w:type="spellEnd"/>
      <w:r w:rsidRPr="003D6D8E">
        <w:rPr>
          <w:sz w:val="26"/>
          <w:szCs w:val="26"/>
        </w:rPr>
        <w:t>)» за каждое исследование.</w:t>
      </w:r>
    </w:p>
    <w:p w:rsidR="0043277B" w:rsidRPr="003D6D8E" w:rsidRDefault="0043277B" w:rsidP="0043277B">
      <w:pPr>
        <w:jc w:val="center"/>
        <w:rPr>
          <w:sz w:val="26"/>
          <w:szCs w:val="26"/>
        </w:rPr>
      </w:pPr>
    </w:p>
    <w:p w:rsidR="0043277B" w:rsidRPr="00C75687" w:rsidRDefault="0043277B" w:rsidP="0043277B">
      <w:pPr>
        <w:tabs>
          <w:tab w:val="left" w:pos="4020"/>
        </w:tabs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9. Порядок оплаты специализированной медицинской помощи, оказываемой выездными реанимационными бригадами перинатального центра.</w:t>
      </w:r>
    </w:p>
    <w:p w:rsidR="0043277B" w:rsidRPr="003D6D8E" w:rsidRDefault="0043277B" w:rsidP="0043277B">
      <w:pPr>
        <w:jc w:val="center"/>
        <w:rPr>
          <w:sz w:val="26"/>
          <w:szCs w:val="26"/>
        </w:rPr>
      </w:pPr>
    </w:p>
    <w:p w:rsidR="0043277B" w:rsidRPr="003D6D8E" w:rsidRDefault="0043277B" w:rsidP="0043277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D6D8E">
        <w:rPr>
          <w:sz w:val="26"/>
          <w:szCs w:val="26"/>
        </w:rPr>
        <w:t>.1. </w:t>
      </w:r>
      <w:proofErr w:type="gramStart"/>
      <w:r w:rsidRPr="003D6D8E">
        <w:rPr>
          <w:sz w:val="26"/>
          <w:szCs w:val="26"/>
        </w:rPr>
        <w:t xml:space="preserve">За единицу оказания специализированной медицинской помощи выездными реанимационными бригадами перинатального центра принимается выезд/вылет реанимационных (акушерской, </w:t>
      </w:r>
      <w:proofErr w:type="spellStart"/>
      <w:r w:rsidRPr="003D6D8E">
        <w:rPr>
          <w:sz w:val="26"/>
          <w:szCs w:val="26"/>
        </w:rPr>
        <w:t>неонатологической</w:t>
      </w:r>
      <w:proofErr w:type="spellEnd"/>
      <w:r w:rsidRPr="003D6D8E">
        <w:rPr>
          <w:sz w:val="26"/>
          <w:szCs w:val="26"/>
        </w:rPr>
        <w:t>, педиатрической) бригад перинатального центра в медицинские организации Хабаровского края в целях оказания экстренной и неотложной медицинской помощи и проведения реанимационных и лечебных мероприятий женщинам в период беременности, родов и в послеродовой период, и детям, в том числе во время транспортировки.</w:t>
      </w:r>
      <w:proofErr w:type="gramEnd"/>
    </w:p>
    <w:p w:rsidR="0043277B" w:rsidRPr="003D6D8E" w:rsidRDefault="0043277B" w:rsidP="004327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D6D8E">
        <w:rPr>
          <w:sz w:val="26"/>
          <w:szCs w:val="26"/>
        </w:rPr>
        <w:t xml:space="preserve">.2. Каждый выезд/вылет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уровня. </w:t>
      </w:r>
    </w:p>
    <w:p w:rsidR="0043277B" w:rsidRDefault="0043277B" w:rsidP="004327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D6D8E">
        <w:rPr>
          <w:sz w:val="26"/>
          <w:szCs w:val="26"/>
        </w:rPr>
        <w:t>.3. Оплата осуществляется за фактически выполненные объемы специализированной медицинской помощи выездными реанимационными бригадами перинатального центра, в пределах установленного решением Комиссии планового задания по утвержденному тарифу без учета транспортных расходов санитарной авиации.</w:t>
      </w:r>
    </w:p>
    <w:p w:rsidR="003417B3" w:rsidRPr="003417B3" w:rsidRDefault="003417B3" w:rsidP="003417B3">
      <w:pPr>
        <w:rPr>
          <w:b/>
          <w:sz w:val="26"/>
          <w:szCs w:val="26"/>
        </w:rPr>
      </w:pPr>
    </w:p>
    <w:p w:rsidR="003417B3" w:rsidRPr="00F27360" w:rsidRDefault="003417B3" w:rsidP="003417B3">
      <w:pPr>
        <w:jc w:val="center"/>
        <w:rPr>
          <w:b/>
          <w:sz w:val="26"/>
          <w:szCs w:val="26"/>
        </w:rPr>
      </w:pPr>
      <w:r w:rsidRPr="00F27360">
        <w:rPr>
          <w:b/>
          <w:sz w:val="26"/>
          <w:szCs w:val="26"/>
        </w:rPr>
        <w:t>10. Порядок оплаты случаев лечения по профилю «Медицинская реабилитация»</w:t>
      </w:r>
    </w:p>
    <w:p w:rsidR="003417B3" w:rsidRPr="00F27360" w:rsidRDefault="003417B3" w:rsidP="003417B3">
      <w:pPr>
        <w:jc w:val="center"/>
        <w:rPr>
          <w:b/>
          <w:sz w:val="26"/>
          <w:szCs w:val="26"/>
        </w:rPr>
      </w:pPr>
    </w:p>
    <w:p w:rsidR="003417B3" w:rsidRPr="003417B3" w:rsidRDefault="003417B3" w:rsidP="003417B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360">
        <w:rPr>
          <w:rFonts w:ascii="Times New Roman" w:hAnsi="Times New Roman" w:cs="Times New Roman"/>
          <w:sz w:val="26"/>
          <w:szCs w:val="26"/>
        </w:rPr>
        <w:t xml:space="preserve">Лечение по профилю медицинская реабилитация производится в условиях круглосуточного, а также дневного стационара (в том числе в реабилитационных отделениях поликлиник и санаторно-курортных организаций). Критерием для определения индивидуальной маршрутизации пациента служит оценка состояния по «Модифицированной шкале </w:t>
      </w:r>
      <w:proofErr w:type="spellStart"/>
      <w:r w:rsidRPr="00F27360">
        <w:rPr>
          <w:rFonts w:ascii="Times New Roman" w:hAnsi="Times New Roman" w:cs="Times New Roman"/>
          <w:sz w:val="26"/>
          <w:szCs w:val="26"/>
        </w:rPr>
        <w:t>Рэнкин</w:t>
      </w:r>
      <w:proofErr w:type="spellEnd"/>
      <w:r w:rsidRPr="00F2736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F27360">
        <w:rPr>
          <w:rFonts w:ascii="Times New Roman" w:hAnsi="Times New Roman" w:cs="Times New Roman"/>
          <w:sz w:val="26"/>
          <w:szCs w:val="26"/>
        </w:rPr>
        <w:t>mRS</w:t>
      </w:r>
      <w:proofErr w:type="spellEnd"/>
      <w:r w:rsidRPr="00F27360">
        <w:rPr>
          <w:rFonts w:ascii="Times New Roman" w:hAnsi="Times New Roman" w:cs="Times New Roman"/>
          <w:sz w:val="26"/>
          <w:szCs w:val="26"/>
        </w:rPr>
        <w:t xml:space="preserve">)». При оценке по шкале </w:t>
      </w:r>
      <w:proofErr w:type="spellStart"/>
      <w:r w:rsidRPr="00F27360">
        <w:rPr>
          <w:rFonts w:ascii="Times New Roman" w:hAnsi="Times New Roman" w:cs="Times New Roman"/>
          <w:sz w:val="26"/>
          <w:szCs w:val="26"/>
        </w:rPr>
        <w:t>Рэнкин</w:t>
      </w:r>
      <w:proofErr w:type="spellEnd"/>
      <w:r w:rsidRPr="00F27360">
        <w:rPr>
          <w:rFonts w:ascii="Times New Roman" w:hAnsi="Times New Roman" w:cs="Times New Roman"/>
          <w:sz w:val="26"/>
          <w:szCs w:val="26"/>
        </w:rPr>
        <w:t xml:space="preserve"> 3-4-5 пациент получает реабилитацию в условиях круглосуточного реабилитационного стационара с оплатой </w:t>
      </w:r>
      <w:proofErr w:type="gramStart"/>
      <w:r w:rsidRPr="00F27360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F27360">
        <w:rPr>
          <w:rFonts w:ascii="Times New Roman" w:hAnsi="Times New Roman" w:cs="Times New Roman"/>
          <w:sz w:val="26"/>
          <w:szCs w:val="26"/>
        </w:rPr>
        <w:t xml:space="preserve"> соответствующей КСГ.</w:t>
      </w:r>
      <w:r w:rsidR="004835B1" w:rsidRPr="00F27360">
        <w:rPr>
          <w:rFonts w:ascii="Times New Roman" w:hAnsi="Times New Roman" w:cs="Times New Roman"/>
          <w:sz w:val="26"/>
          <w:szCs w:val="26"/>
        </w:rPr>
        <w:t xml:space="preserve"> </w:t>
      </w:r>
      <w:r w:rsidRPr="00F27360">
        <w:rPr>
          <w:rFonts w:ascii="Times New Roman" w:hAnsi="Times New Roman" w:cs="Times New Roman"/>
          <w:sz w:val="26"/>
          <w:szCs w:val="26"/>
        </w:rPr>
        <w:t xml:space="preserve">При оценке 3 и менее пациент получает реабилитационную помощь в условиях дневного стационара (в </w:t>
      </w:r>
      <w:proofErr w:type="spellStart"/>
      <w:r w:rsidRPr="00F27360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F27360">
        <w:rPr>
          <w:rFonts w:ascii="Times New Roman" w:hAnsi="Times New Roman" w:cs="Times New Roman"/>
          <w:sz w:val="26"/>
          <w:szCs w:val="26"/>
        </w:rPr>
        <w:t>. в реабилитационных отделениях поликлиник и санаторно-курортных организаций).</w:t>
      </w:r>
    </w:p>
    <w:p w:rsidR="003417B3" w:rsidRDefault="003417B3" w:rsidP="0043277B">
      <w:pPr>
        <w:ind w:firstLine="709"/>
        <w:jc w:val="both"/>
        <w:rPr>
          <w:sz w:val="26"/>
          <w:szCs w:val="26"/>
        </w:rPr>
      </w:pPr>
    </w:p>
    <w:p w:rsidR="0043277B" w:rsidRPr="00E22665" w:rsidRDefault="0043277B" w:rsidP="00992C5E">
      <w:pPr>
        <w:ind w:firstLine="708"/>
        <w:jc w:val="center"/>
        <w:rPr>
          <w:b/>
          <w:sz w:val="26"/>
          <w:szCs w:val="26"/>
        </w:rPr>
      </w:pPr>
      <w:r w:rsidRPr="00E22665">
        <w:rPr>
          <w:b/>
          <w:sz w:val="26"/>
          <w:szCs w:val="26"/>
        </w:rPr>
        <w:t>1</w:t>
      </w:r>
      <w:r w:rsidR="00C614D6">
        <w:rPr>
          <w:b/>
          <w:sz w:val="26"/>
          <w:szCs w:val="26"/>
        </w:rPr>
        <w:t>1</w:t>
      </w:r>
      <w:r w:rsidRPr="00E22665">
        <w:rPr>
          <w:b/>
          <w:sz w:val="26"/>
          <w:szCs w:val="26"/>
        </w:rPr>
        <w:t>. Порядок проведения взаиморасчетов при предоставлении внешних</w:t>
      </w:r>
    </w:p>
    <w:p w:rsidR="0043277B" w:rsidRPr="00E22665" w:rsidRDefault="0043277B" w:rsidP="00992C5E">
      <w:pPr>
        <w:ind w:firstLine="708"/>
        <w:jc w:val="center"/>
        <w:rPr>
          <w:b/>
          <w:sz w:val="26"/>
          <w:szCs w:val="26"/>
        </w:rPr>
      </w:pPr>
      <w:r w:rsidRPr="00E22665">
        <w:rPr>
          <w:b/>
          <w:sz w:val="26"/>
          <w:szCs w:val="26"/>
        </w:rPr>
        <w:t>медицинских услуг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1</w:t>
      </w:r>
      <w:r w:rsidR="00C614D6">
        <w:rPr>
          <w:sz w:val="26"/>
          <w:szCs w:val="26"/>
        </w:rPr>
        <w:t>1</w:t>
      </w:r>
      <w:r w:rsidRPr="00E22665">
        <w:rPr>
          <w:sz w:val="26"/>
          <w:szCs w:val="26"/>
        </w:rPr>
        <w:t>.1. Понятийный аппарат: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i/>
          <w:sz w:val="26"/>
          <w:szCs w:val="26"/>
        </w:rPr>
        <w:t>Внешние медицинские услуги</w:t>
      </w:r>
      <w:r w:rsidRPr="00E22665">
        <w:rPr>
          <w:sz w:val="26"/>
          <w:szCs w:val="26"/>
        </w:rPr>
        <w:t xml:space="preserve"> - консультативные, диагностические, лабораторные и иные услуги, оказанные медицинскими организациями-исполнителями в соответствии с плановыми заданиями и тарифами, установленными настоящим Соглашением, в отношении застрахованных лиц, находящихся на лечении в условиях круглосуточного или дневного стационара в медицинских организациях-заказчиках, не имеющих возможности оказывать данные медицинские услуги. 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proofErr w:type="gramStart"/>
      <w:r w:rsidRPr="00E22665">
        <w:rPr>
          <w:i/>
          <w:sz w:val="26"/>
          <w:szCs w:val="26"/>
        </w:rPr>
        <w:lastRenderedPageBreak/>
        <w:t>Медицинская организация - заказчик</w:t>
      </w:r>
      <w:r w:rsidRPr="00E22665">
        <w:rPr>
          <w:sz w:val="26"/>
          <w:szCs w:val="26"/>
        </w:rPr>
        <w:t xml:space="preserve"> (далее - МО-заказчик) - медицинская организация, направляющая застрахованного по ОМС гражданина (биологический материал застрахованного гражданина) для получения внешних медицинских услуг в рамках выполнения </w:t>
      </w:r>
      <w:hyperlink r:id="rId11" w:history="1">
        <w:r w:rsidRPr="00E22665">
          <w:rPr>
            <w:sz w:val="26"/>
            <w:szCs w:val="26"/>
          </w:rPr>
          <w:t>порядков</w:t>
        </w:r>
      </w:hyperlink>
      <w:r w:rsidRPr="00E22665">
        <w:rPr>
          <w:sz w:val="26"/>
          <w:szCs w:val="26"/>
        </w:rPr>
        <w:t xml:space="preserve"> оказания медицинской помощи и/или </w:t>
      </w:r>
      <w:hyperlink r:id="rId12" w:history="1">
        <w:r w:rsidRPr="00E22665">
          <w:rPr>
            <w:sz w:val="26"/>
            <w:szCs w:val="26"/>
          </w:rPr>
          <w:t>стандартов</w:t>
        </w:r>
      </w:hyperlink>
      <w:r w:rsidRPr="00E22665">
        <w:rPr>
          <w:sz w:val="26"/>
          <w:szCs w:val="26"/>
        </w:rPr>
        <w:t xml:space="preserve"> медицинской помощи, клинических рекомендаций (протоколов лечения) по вопросам оказания медицинской помощи в условиях стационаров (дневных стационаров), в медицинскую организацию - исполнитель.</w:t>
      </w:r>
      <w:proofErr w:type="gramEnd"/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i/>
          <w:sz w:val="26"/>
          <w:szCs w:val="26"/>
        </w:rPr>
        <w:t>Медицинская организация - исполнитель</w:t>
      </w:r>
      <w:r w:rsidRPr="00E22665">
        <w:rPr>
          <w:sz w:val="26"/>
          <w:szCs w:val="26"/>
        </w:rPr>
        <w:t xml:space="preserve"> (далее - МО-исполнитель) – медицинская организация, предоставляющая внешние медицинские услуги, в том числе в отношении прикрепившихся к ней для получения амбулаторной помощи застрахованных лиц, в период нахождения их на лечении в условиях стационаров (дневных стационаров) в медицинской организаци</w:t>
      </w:r>
      <w:proofErr w:type="gramStart"/>
      <w:r w:rsidRPr="00E22665">
        <w:rPr>
          <w:sz w:val="26"/>
          <w:szCs w:val="26"/>
        </w:rPr>
        <w:t>и-</w:t>
      </w:r>
      <w:proofErr w:type="gramEnd"/>
      <w:r w:rsidRPr="00E22665">
        <w:rPr>
          <w:sz w:val="26"/>
          <w:szCs w:val="26"/>
        </w:rPr>
        <w:t xml:space="preserve"> исполнителе.</w:t>
      </w:r>
    </w:p>
    <w:p w:rsidR="0043277B" w:rsidRPr="00E22665" w:rsidRDefault="0043277B" w:rsidP="0043277B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Направление на получение внешних медицинских услуг - документ, оформленный МО-заказчиком и выданный застрахованному по ОМС гражданину с целью получения им внешних медицинских услуг в МО-исполнителе, подлежащий строгой отчетности для осуществления учета объема заказанных внешних медицинских услуг.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1</w:t>
      </w:r>
      <w:r w:rsidR="00C614D6">
        <w:rPr>
          <w:sz w:val="26"/>
          <w:szCs w:val="26"/>
        </w:rPr>
        <w:t>1</w:t>
      </w:r>
      <w:r w:rsidRPr="00E22665">
        <w:rPr>
          <w:sz w:val="26"/>
          <w:szCs w:val="26"/>
        </w:rPr>
        <w:t xml:space="preserve">.2. Порядок взаимодействия </w:t>
      </w:r>
      <w:r w:rsidR="00882C1A" w:rsidRPr="00F27360">
        <w:rPr>
          <w:sz w:val="26"/>
          <w:szCs w:val="26"/>
        </w:rPr>
        <w:t>Х</w:t>
      </w:r>
      <w:r w:rsidR="00292FD4" w:rsidRPr="00F27360">
        <w:rPr>
          <w:sz w:val="26"/>
          <w:szCs w:val="26"/>
        </w:rPr>
        <w:t>абаровского краевого фонда ОМС</w:t>
      </w:r>
      <w:r w:rsidR="00882C1A" w:rsidRPr="00F27360">
        <w:rPr>
          <w:sz w:val="26"/>
          <w:szCs w:val="26"/>
        </w:rPr>
        <w:t xml:space="preserve">, </w:t>
      </w:r>
      <w:r w:rsidRPr="00F27360">
        <w:rPr>
          <w:sz w:val="26"/>
          <w:szCs w:val="26"/>
        </w:rPr>
        <w:t>медицинских организаций и страховых медицинских организаций при проведении</w:t>
      </w:r>
      <w:r w:rsidRPr="00E22665">
        <w:rPr>
          <w:sz w:val="26"/>
          <w:szCs w:val="26"/>
        </w:rPr>
        <w:t xml:space="preserve"> взаиморасчетов.</w:t>
      </w:r>
    </w:p>
    <w:p w:rsidR="0043277B" w:rsidRPr="00E22665" w:rsidRDefault="0043277B" w:rsidP="0043277B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МО-исполнители формируют счета на оплату медицинской помощи, в том числе внешних медицинских услуг, и предъявляют их в СМО в порядке и сроки, установленные Договором</w:t>
      </w:r>
      <w:r w:rsidR="00D21708">
        <w:rPr>
          <w:rStyle w:val="af5"/>
          <w:sz w:val="26"/>
          <w:szCs w:val="26"/>
        </w:rPr>
        <w:footnoteReference w:id="7"/>
      </w:r>
      <w:r w:rsidRPr="00E22665">
        <w:rPr>
          <w:sz w:val="26"/>
          <w:szCs w:val="26"/>
        </w:rPr>
        <w:t xml:space="preserve"> и Правилами</w:t>
      </w:r>
      <w:r w:rsidR="00D21708">
        <w:rPr>
          <w:rStyle w:val="af5"/>
          <w:sz w:val="26"/>
          <w:szCs w:val="26"/>
        </w:rPr>
        <w:footnoteReference w:id="8"/>
      </w:r>
      <w:r w:rsidRPr="00E22665">
        <w:rPr>
          <w:sz w:val="26"/>
          <w:szCs w:val="26"/>
        </w:rPr>
        <w:t xml:space="preserve">. </w:t>
      </w:r>
    </w:p>
    <w:p w:rsidR="00882C1A" w:rsidRDefault="0043277B" w:rsidP="0043277B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 xml:space="preserve">МО-исполнитель в реестрах счетов на оплату внешних медицинских услуг обязательно указывает код МО-заказчика, направившего пациента для получения консультативной помощи врача - специалиста и (или) (биоматериал) для проведения исследований. </w:t>
      </w:r>
    </w:p>
    <w:p w:rsidR="0043277B" w:rsidRDefault="0043277B" w:rsidP="0043277B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 xml:space="preserve">СМО проводит медико-экономический контроль оказанной медицинской помощи в соответствии с </w:t>
      </w:r>
      <w:hyperlink r:id="rId13" w:history="1">
        <w:r w:rsidRPr="00E22665">
          <w:rPr>
            <w:sz w:val="26"/>
            <w:szCs w:val="26"/>
          </w:rPr>
          <w:t>Порядком</w:t>
        </w:r>
      </w:hyperlink>
      <w:r w:rsidRPr="00E22665">
        <w:rPr>
          <w:sz w:val="26"/>
          <w:szCs w:val="26"/>
        </w:rPr>
        <w:t xml:space="preserve"> организации и проведения контроля объемов, сроков, качества и условий предоставления медицинской помощи по ОМС, утвержденным Приказом Федерального фонда ОМС от 01.12.2010 № 230.</w:t>
      </w:r>
    </w:p>
    <w:p w:rsidR="00882C1A" w:rsidRPr="00F27360" w:rsidRDefault="00882C1A" w:rsidP="00882C1A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F27360">
        <w:rPr>
          <w:rFonts w:eastAsia="Calibri"/>
          <w:sz w:val="26"/>
          <w:szCs w:val="26"/>
          <w:lang w:eastAsia="en-US"/>
        </w:rPr>
        <w:t>Х</w:t>
      </w:r>
      <w:r w:rsidR="00292FD4" w:rsidRPr="00F27360">
        <w:rPr>
          <w:rFonts w:eastAsia="Calibri"/>
          <w:sz w:val="26"/>
          <w:szCs w:val="26"/>
          <w:lang w:eastAsia="en-US"/>
        </w:rPr>
        <w:t>абаровский краевой фонд ОМС</w:t>
      </w:r>
      <w:r w:rsidRPr="00F27360">
        <w:rPr>
          <w:rFonts w:eastAsia="Calibri"/>
          <w:sz w:val="26"/>
          <w:szCs w:val="26"/>
          <w:lang w:eastAsia="en-US"/>
        </w:rPr>
        <w:t xml:space="preserve"> не позднее 25-го числа месяца, следующего за отчетным, на основании </w:t>
      </w:r>
      <w:r w:rsidRPr="00F27360">
        <w:rPr>
          <w:rFonts w:eastAsia="Calibri"/>
          <w:bCs/>
          <w:sz w:val="26"/>
          <w:szCs w:val="26"/>
          <w:lang w:eastAsia="en-US"/>
        </w:rPr>
        <w:t xml:space="preserve">реестров счетов, представленных </w:t>
      </w:r>
      <w:r w:rsidRPr="00F27360">
        <w:rPr>
          <w:rFonts w:eastAsia="Calibri"/>
          <w:sz w:val="26"/>
          <w:szCs w:val="26"/>
          <w:lang w:eastAsia="en-US"/>
        </w:rPr>
        <w:t>СМО с учетом результатов контроля объемов, сроков, качества и условий предоставления медицинской помощи по ОМС направляет в СМО персонифицированные сведения об оказанных МО-исполнителями в отчетном месяце внешних медицинских услугах МО-заказчику.</w:t>
      </w:r>
      <w:proofErr w:type="gramEnd"/>
    </w:p>
    <w:p w:rsidR="00882C1A" w:rsidRPr="00F27360" w:rsidRDefault="00882C1A" w:rsidP="00882C1A">
      <w:pPr>
        <w:ind w:firstLine="708"/>
        <w:jc w:val="both"/>
        <w:rPr>
          <w:sz w:val="26"/>
          <w:szCs w:val="26"/>
        </w:rPr>
      </w:pPr>
      <w:r w:rsidRPr="00F27360">
        <w:rPr>
          <w:rFonts w:eastAsia="Calibri"/>
          <w:sz w:val="26"/>
          <w:szCs w:val="26"/>
          <w:lang w:eastAsia="en-US"/>
        </w:rPr>
        <w:t xml:space="preserve">СМО в срок не позднее последнего рабочего дня месяца, следующего </w:t>
      </w:r>
      <w:proofErr w:type="gramStart"/>
      <w:r w:rsidRPr="00F27360">
        <w:rPr>
          <w:rFonts w:eastAsia="Calibri"/>
          <w:sz w:val="26"/>
          <w:szCs w:val="26"/>
          <w:lang w:eastAsia="en-US"/>
        </w:rPr>
        <w:t>за</w:t>
      </w:r>
      <w:proofErr w:type="gramEnd"/>
      <w:r w:rsidRPr="00F27360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F27360">
        <w:rPr>
          <w:rFonts w:eastAsia="Calibri"/>
          <w:sz w:val="26"/>
          <w:szCs w:val="26"/>
          <w:lang w:eastAsia="en-US"/>
        </w:rPr>
        <w:t>отчетным</w:t>
      </w:r>
      <w:proofErr w:type="gramEnd"/>
      <w:r w:rsidRPr="00F27360">
        <w:rPr>
          <w:rFonts w:eastAsia="Calibri"/>
          <w:sz w:val="26"/>
          <w:szCs w:val="26"/>
          <w:lang w:eastAsia="en-US"/>
        </w:rPr>
        <w:t>, оформляет полученные от ХКФОМС сведения по форме «</w:t>
      </w:r>
      <w:r w:rsidRPr="00F27360">
        <w:rPr>
          <w:color w:val="000000"/>
          <w:sz w:val="26"/>
          <w:szCs w:val="26"/>
        </w:rPr>
        <w:t xml:space="preserve">Реестр медицинских услуг, оказанных МО-исполнителями пациентам по направлениям МО-заказчика», </w:t>
      </w:r>
      <w:r w:rsidRPr="00F27360">
        <w:rPr>
          <w:rFonts w:eastAsia="Calibri"/>
          <w:sz w:val="26"/>
          <w:szCs w:val="26"/>
          <w:lang w:eastAsia="en-US"/>
        </w:rPr>
        <w:t xml:space="preserve">в разрезе МО-исполнителей (приложение </w:t>
      </w:r>
      <w:r w:rsidR="00E22CE3" w:rsidRPr="00F27360">
        <w:rPr>
          <w:rFonts w:eastAsia="Calibri"/>
          <w:sz w:val="26"/>
          <w:szCs w:val="26"/>
          <w:lang w:eastAsia="en-US"/>
        </w:rPr>
        <w:t>1</w:t>
      </w:r>
      <w:r w:rsidRPr="00F27360">
        <w:rPr>
          <w:rFonts w:eastAsia="Calibri"/>
          <w:sz w:val="26"/>
          <w:szCs w:val="26"/>
          <w:lang w:eastAsia="en-US"/>
        </w:rPr>
        <w:t xml:space="preserve"> к настоящему Порядку) и направляет МО-заказчику.</w:t>
      </w:r>
    </w:p>
    <w:p w:rsidR="0043277B" w:rsidRPr="00E22665" w:rsidRDefault="0043277B" w:rsidP="0043277B">
      <w:pPr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lastRenderedPageBreak/>
        <w:t>МО-заказчик проводит сверку соответствия</w:t>
      </w:r>
      <w:r w:rsidRPr="00E22665">
        <w:rPr>
          <w:sz w:val="26"/>
          <w:szCs w:val="26"/>
        </w:rPr>
        <w:t xml:space="preserve"> количества оказанных в отчетном месяце МО-исполнителями внешних медицинских услуг (по полученным от СМО персонифицированным сведениям) количеству выписанных им направлений. </w:t>
      </w:r>
    </w:p>
    <w:p w:rsidR="0043277B" w:rsidRDefault="0043277B" w:rsidP="0043277B">
      <w:pPr>
        <w:ind w:firstLine="708"/>
        <w:jc w:val="both"/>
        <w:rPr>
          <w:sz w:val="26"/>
          <w:szCs w:val="26"/>
        </w:rPr>
      </w:pPr>
      <w:proofErr w:type="gramStart"/>
      <w:r w:rsidRPr="00E22665">
        <w:rPr>
          <w:sz w:val="26"/>
          <w:szCs w:val="26"/>
        </w:rPr>
        <w:t>В случае несогласия МО-заказчика с информацией предоставленной СМО  МО-заказчик в срок не позднее 2</w:t>
      </w:r>
      <w:r w:rsidR="001832D9">
        <w:rPr>
          <w:sz w:val="26"/>
          <w:szCs w:val="26"/>
        </w:rPr>
        <w:t>7</w:t>
      </w:r>
      <w:r w:rsidRPr="00E22665">
        <w:rPr>
          <w:sz w:val="26"/>
          <w:szCs w:val="26"/>
        </w:rPr>
        <w:t>-го числа второго месяца, следующего за отчетным, представляет в СМО письмо-отказ с исходящим номером отправителя по типовой форме письма-отк</w:t>
      </w:r>
      <w:r w:rsidR="00292FD4">
        <w:rPr>
          <w:sz w:val="26"/>
          <w:szCs w:val="26"/>
        </w:rPr>
        <w:t xml:space="preserve">аза (приложение </w:t>
      </w:r>
      <w:r w:rsidR="00E22CE3">
        <w:rPr>
          <w:sz w:val="26"/>
          <w:szCs w:val="26"/>
        </w:rPr>
        <w:t>2</w:t>
      </w:r>
      <w:r w:rsidR="00BF2B1F">
        <w:rPr>
          <w:sz w:val="26"/>
          <w:szCs w:val="26"/>
        </w:rPr>
        <w:t xml:space="preserve"> к настоящему П</w:t>
      </w:r>
      <w:r w:rsidRPr="00E22665">
        <w:rPr>
          <w:sz w:val="26"/>
          <w:szCs w:val="26"/>
        </w:rPr>
        <w:t>орядку), в котором (в виде выписки из реестра счетов МО-исполнителя) указываются пациенты и оказанные им услуги, оплату которых МО-заказчик не подтверждает (далее письмо-отказ МО-заказчика</w:t>
      </w:r>
      <w:proofErr w:type="gramEnd"/>
      <w:r w:rsidRPr="00E22665">
        <w:rPr>
          <w:sz w:val="26"/>
          <w:szCs w:val="26"/>
        </w:rPr>
        <w:t xml:space="preserve">). Письмо-отказ МО-заказчика должно быть согласовано с МО-исполнителем и подписано руководителями или уполномоченными лицами обеих сторон. Письма-отказы МО-заказчиков, не согласованные с МО-исполнителями, а также письма-отказы по реестрам счетов отчетного месяца, представленные по истечении указанного срока, СМО к рассмотрению не принимаются. </w:t>
      </w:r>
    </w:p>
    <w:p w:rsidR="0043277B" w:rsidRPr="00E22665" w:rsidRDefault="0043277B" w:rsidP="0043277B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 xml:space="preserve">СМО на основании согласованного письма-отказа МО-заказчика проводит удержание средств, ранее оплаченных МО-исполнителю, и осуществляет их возврат МО-заказчику. СМО извещает МО-исполнителя о размере удержанных средств. </w:t>
      </w:r>
    </w:p>
    <w:p w:rsidR="0043277B" w:rsidRPr="00E22665" w:rsidRDefault="0043277B" w:rsidP="0043277B">
      <w:pPr>
        <w:ind w:firstLine="708"/>
        <w:jc w:val="both"/>
        <w:rPr>
          <w:sz w:val="26"/>
          <w:szCs w:val="26"/>
        </w:rPr>
      </w:pPr>
      <w:proofErr w:type="gramStart"/>
      <w:r w:rsidRPr="00E22665">
        <w:rPr>
          <w:sz w:val="26"/>
          <w:szCs w:val="26"/>
        </w:rPr>
        <w:t>Возражения МО-заказчиков и МО-исполнителей по содержанию подписанных ими согласованных писем-отказов, а также по оплате внешних медицинских услуг, произведенной на основании таких согласованных писем-отказов, СМО к рассмотрению не принимаются, за исключением случаев, когда удержанные с МО-исполнителя и возвращенные МО-заказчику суммы не соответствуют суммам, указанным в согласованных письмах-отказах.</w:t>
      </w:r>
      <w:proofErr w:type="gramEnd"/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1</w:t>
      </w:r>
      <w:r w:rsidR="00A11D03">
        <w:rPr>
          <w:sz w:val="26"/>
          <w:szCs w:val="26"/>
        </w:rPr>
        <w:t>1</w:t>
      </w:r>
      <w:r w:rsidRPr="00E22665">
        <w:rPr>
          <w:sz w:val="26"/>
          <w:szCs w:val="26"/>
        </w:rPr>
        <w:t>.3. Расчеты СМО с МО, участвующими в системе взаиморасчетов.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Сумма финансирования МО-заказчика за отчетный месяц (</w:t>
      </w:r>
      <w:proofErr w:type="spellStart"/>
      <w:r w:rsidRPr="00E22665">
        <w:rPr>
          <w:sz w:val="26"/>
          <w:szCs w:val="26"/>
        </w:rPr>
        <w:t>СФз</w:t>
      </w:r>
      <w:proofErr w:type="spellEnd"/>
      <w:r w:rsidRPr="00E22665">
        <w:rPr>
          <w:sz w:val="26"/>
          <w:szCs w:val="26"/>
        </w:rPr>
        <w:t>) рассчитывается по формуле:</w:t>
      </w:r>
    </w:p>
    <w:p w:rsidR="00992C5E" w:rsidRPr="00E22665" w:rsidRDefault="00992C5E" w:rsidP="00992C5E">
      <w:pPr>
        <w:ind w:firstLine="708"/>
        <w:jc w:val="both"/>
        <w:rPr>
          <w:sz w:val="26"/>
          <w:szCs w:val="26"/>
        </w:rPr>
      </w:pPr>
    </w:p>
    <w:p w:rsidR="0043277B" w:rsidRPr="00E22665" w:rsidRDefault="0043277B" w:rsidP="00992C5E">
      <w:pPr>
        <w:jc w:val="center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СФз</w:t>
      </w:r>
      <w:proofErr w:type="spellEnd"/>
      <w:r w:rsidRPr="00E22665">
        <w:rPr>
          <w:sz w:val="26"/>
          <w:szCs w:val="26"/>
        </w:rPr>
        <w:t xml:space="preserve"> = </w:t>
      </w:r>
      <w:proofErr w:type="spellStart"/>
      <w:r w:rsidRPr="00E22665">
        <w:rPr>
          <w:sz w:val="26"/>
          <w:szCs w:val="26"/>
        </w:rPr>
        <w:t>СПсч</w:t>
      </w:r>
      <w:r w:rsidR="00DA669A">
        <w:rPr>
          <w:sz w:val="26"/>
          <w:szCs w:val="26"/>
        </w:rPr>
        <w:t>з</w:t>
      </w:r>
      <w:proofErr w:type="spellEnd"/>
      <w:r w:rsidRPr="00E22665">
        <w:rPr>
          <w:sz w:val="26"/>
          <w:szCs w:val="26"/>
        </w:rPr>
        <w:t xml:space="preserve"> – </w:t>
      </w:r>
      <w:proofErr w:type="spellStart"/>
      <w:r w:rsidRPr="00E22665">
        <w:rPr>
          <w:sz w:val="26"/>
          <w:szCs w:val="26"/>
        </w:rPr>
        <w:t>Рк</w:t>
      </w:r>
      <w:proofErr w:type="spellEnd"/>
      <w:r w:rsidRPr="00E22665">
        <w:rPr>
          <w:sz w:val="26"/>
          <w:szCs w:val="26"/>
        </w:rPr>
        <w:t xml:space="preserve"> – </w:t>
      </w:r>
      <w:proofErr w:type="spellStart"/>
      <w:proofErr w:type="gramStart"/>
      <w:r w:rsidRPr="00E22665">
        <w:rPr>
          <w:sz w:val="26"/>
          <w:szCs w:val="26"/>
        </w:rPr>
        <w:t>S</w:t>
      </w:r>
      <w:proofErr w:type="gramEnd"/>
      <w:r w:rsidRPr="00E22665">
        <w:rPr>
          <w:sz w:val="26"/>
          <w:szCs w:val="26"/>
        </w:rPr>
        <w:t>вн</w:t>
      </w:r>
      <w:proofErr w:type="spellEnd"/>
      <w:r w:rsidRPr="00E22665">
        <w:rPr>
          <w:sz w:val="26"/>
          <w:szCs w:val="26"/>
        </w:rPr>
        <w:t>, где: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СПсч</w:t>
      </w:r>
      <w:r w:rsidR="009F0795">
        <w:rPr>
          <w:sz w:val="26"/>
          <w:szCs w:val="26"/>
        </w:rPr>
        <w:t>з</w:t>
      </w:r>
      <w:proofErr w:type="spellEnd"/>
      <w:r w:rsidRPr="00E22665">
        <w:rPr>
          <w:sz w:val="26"/>
          <w:szCs w:val="26"/>
        </w:rPr>
        <w:t xml:space="preserve"> – сумма предъявленных </w:t>
      </w:r>
      <w:r w:rsidR="00DA669A">
        <w:rPr>
          <w:sz w:val="26"/>
          <w:szCs w:val="26"/>
        </w:rPr>
        <w:t xml:space="preserve">МО-заказчиком </w:t>
      </w:r>
      <w:r w:rsidRPr="00E22665">
        <w:rPr>
          <w:sz w:val="26"/>
          <w:szCs w:val="26"/>
        </w:rPr>
        <w:t>счетов;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Рк</w:t>
      </w:r>
      <w:proofErr w:type="spellEnd"/>
      <w:r w:rsidRPr="00E22665">
        <w:rPr>
          <w:sz w:val="26"/>
          <w:szCs w:val="26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proofErr w:type="spellStart"/>
      <w:proofErr w:type="gramStart"/>
      <w:r w:rsidRPr="00E22665">
        <w:rPr>
          <w:sz w:val="26"/>
          <w:szCs w:val="26"/>
        </w:rPr>
        <w:t>S</w:t>
      </w:r>
      <w:proofErr w:type="gramEnd"/>
      <w:r w:rsidRPr="00E22665">
        <w:rPr>
          <w:sz w:val="26"/>
          <w:szCs w:val="26"/>
        </w:rPr>
        <w:t>вн</w:t>
      </w:r>
      <w:proofErr w:type="spellEnd"/>
      <w:r w:rsidRPr="00E22665">
        <w:rPr>
          <w:sz w:val="26"/>
          <w:szCs w:val="26"/>
        </w:rPr>
        <w:t xml:space="preserve"> - сумма, включающая стоимость за внешние медицинские услуги, выполненные МО-исполнителями. 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 xml:space="preserve">Финансирование МО-заказчика за отчетный месяц уменьшается на сумму, включающую стоимость внешних медицинских услуг, выполненных МО-исполнителем. </w:t>
      </w:r>
    </w:p>
    <w:p w:rsidR="0043277B" w:rsidRPr="00E22665" w:rsidRDefault="0043277B" w:rsidP="00992C5E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Сумма финансирования МО-исполнителя за отчетный месяц (</w:t>
      </w:r>
      <w:proofErr w:type="spellStart"/>
      <w:r w:rsidRPr="00E22665">
        <w:rPr>
          <w:sz w:val="26"/>
          <w:szCs w:val="26"/>
        </w:rPr>
        <w:t>СФи</w:t>
      </w:r>
      <w:proofErr w:type="spellEnd"/>
      <w:r w:rsidRPr="00E22665">
        <w:rPr>
          <w:sz w:val="26"/>
          <w:szCs w:val="26"/>
        </w:rPr>
        <w:t>) рассчитывается по формуле:</w:t>
      </w:r>
    </w:p>
    <w:p w:rsidR="00992C5E" w:rsidRPr="00E22665" w:rsidRDefault="00992C5E" w:rsidP="00992C5E">
      <w:pPr>
        <w:jc w:val="both"/>
        <w:rPr>
          <w:sz w:val="26"/>
          <w:szCs w:val="26"/>
        </w:rPr>
      </w:pPr>
    </w:p>
    <w:p w:rsidR="0043277B" w:rsidRPr="00E22665" w:rsidRDefault="0043277B" w:rsidP="00992C5E">
      <w:pPr>
        <w:jc w:val="center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СФи</w:t>
      </w:r>
      <w:proofErr w:type="spellEnd"/>
      <w:r w:rsidRPr="00E22665">
        <w:rPr>
          <w:sz w:val="26"/>
          <w:szCs w:val="26"/>
        </w:rPr>
        <w:t xml:space="preserve"> = </w:t>
      </w:r>
      <w:proofErr w:type="spellStart"/>
      <w:r w:rsidRPr="00E22665">
        <w:rPr>
          <w:sz w:val="26"/>
          <w:szCs w:val="26"/>
        </w:rPr>
        <w:t>СПсч</w:t>
      </w:r>
      <w:r w:rsidR="00DA669A">
        <w:rPr>
          <w:sz w:val="26"/>
          <w:szCs w:val="26"/>
        </w:rPr>
        <w:t>и</w:t>
      </w:r>
      <w:proofErr w:type="spellEnd"/>
      <w:r w:rsidRPr="00E22665">
        <w:rPr>
          <w:sz w:val="26"/>
          <w:szCs w:val="26"/>
        </w:rPr>
        <w:t xml:space="preserve"> – </w:t>
      </w:r>
      <w:proofErr w:type="spellStart"/>
      <w:r w:rsidRPr="00E22665">
        <w:rPr>
          <w:sz w:val="26"/>
          <w:szCs w:val="26"/>
        </w:rPr>
        <w:t>Рк</w:t>
      </w:r>
      <w:proofErr w:type="spellEnd"/>
      <w:r w:rsidRPr="00E22665">
        <w:rPr>
          <w:sz w:val="26"/>
          <w:szCs w:val="26"/>
        </w:rPr>
        <w:t>, где:</w:t>
      </w:r>
    </w:p>
    <w:p w:rsidR="0043277B" w:rsidRDefault="0043277B" w:rsidP="00992C5E">
      <w:pPr>
        <w:ind w:firstLine="708"/>
        <w:jc w:val="both"/>
        <w:rPr>
          <w:sz w:val="26"/>
          <w:szCs w:val="26"/>
        </w:rPr>
      </w:pPr>
    </w:p>
    <w:p w:rsidR="00DA669A" w:rsidRPr="00F27360" w:rsidRDefault="00DA669A" w:rsidP="00992C5E">
      <w:pPr>
        <w:ind w:firstLine="708"/>
        <w:jc w:val="both"/>
        <w:rPr>
          <w:sz w:val="26"/>
          <w:szCs w:val="26"/>
        </w:rPr>
      </w:pPr>
      <w:proofErr w:type="spellStart"/>
      <w:r w:rsidRPr="00F27360">
        <w:rPr>
          <w:sz w:val="26"/>
          <w:szCs w:val="26"/>
        </w:rPr>
        <w:t>СПсч</w:t>
      </w:r>
      <w:r w:rsidR="009F0795" w:rsidRPr="00F27360">
        <w:rPr>
          <w:sz w:val="26"/>
          <w:szCs w:val="26"/>
        </w:rPr>
        <w:t>и</w:t>
      </w:r>
      <w:proofErr w:type="spellEnd"/>
      <w:r w:rsidRPr="00F27360">
        <w:rPr>
          <w:sz w:val="26"/>
          <w:szCs w:val="26"/>
        </w:rPr>
        <w:t xml:space="preserve"> – сумма предъявленных МО-исполнителем счетов, включающая стоимость внешних </w:t>
      </w:r>
      <w:proofErr w:type="gramStart"/>
      <w:r w:rsidRPr="00F27360">
        <w:rPr>
          <w:sz w:val="26"/>
          <w:szCs w:val="26"/>
        </w:rPr>
        <w:t>медицинские</w:t>
      </w:r>
      <w:proofErr w:type="gramEnd"/>
      <w:r w:rsidRPr="00F27360">
        <w:rPr>
          <w:sz w:val="26"/>
          <w:szCs w:val="26"/>
        </w:rPr>
        <w:t xml:space="preserve"> услуг, выполненны</w:t>
      </w:r>
      <w:r w:rsidR="009F0795" w:rsidRPr="00F27360">
        <w:rPr>
          <w:sz w:val="26"/>
          <w:szCs w:val="26"/>
        </w:rPr>
        <w:t>х</w:t>
      </w:r>
      <w:r w:rsidRPr="00F27360">
        <w:rPr>
          <w:sz w:val="26"/>
          <w:szCs w:val="26"/>
        </w:rPr>
        <w:t xml:space="preserve"> для МО-заказчика.</w:t>
      </w:r>
    </w:p>
    <w:p w:rsidR="0043277B" w:rsidRPr="00F27360" w:rsidRDefault="0043277B" w:rsidP="00992C5E">
      <w:pPr>
        <w:ind w:firstLine="708"/>
        <w:jc w:val="both"/>
        <w:rPr>
          <w:sz w:val="26"/>
          <w:szCs w:val="26"/>
        </w:rPr>
      </w:pPr>
      <w:proofErr w:type="spellStart"/>
      <w:r w:rsidRPr="00F27360">
        <w:rPr>
          <w:sz w:val="26"/>
          <w:szCs w:val="26"/>
        </w:rPr>
        <w:lastRenderedPageBreak/>
        <w:t>Рк</w:t>
      </w:r>
      <w:proofErr w:type="spellEnd"/>
      <w:r w:rsidRPr="00F27360">
        <w:rPr>
          <w:sz w:val="26"/>
          <w:szCs w:val="26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43277B" w:rsidRPr="00F27360" w:rsidRDefault="0043277B" w:rsidP="00992C5E">
      <w:pPr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Финансирование МО-исполнителя за отчетный месяц включа</w:t>
      </w:r>
      <w:r w:rsidR="00DA669A" w:rsidRPr="00F27360">
        <w:rPr>
          <w:sz w:val="26"/>
          <w:szCs w:val="26"/>
        </w:rPr>
        <w:t>ет</w:t>
      </w:r>
      <w:r w:rsidRPr="00F27360">
        <w:rPr>
          <w:sz w:val="26"/>
          <w:szCs w:val="26"/>
        </w:rPr>
        <w:t xml:space="preserve"> стоимость выполненных им внешних медицинских услуг.</w:t>
      </w:r>
    </w:p>
    <w:p w:rsidR="0043277B" w:rsidRPr="00F27360" w:rsidRDefault="0043277B" w:rsidP="00E22665">
      <w:pPr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t>1</w:t>
      </w:r>
      <w:r w:rsidR="00A11D03" w:rsidRPr="00F27360">
        <w:rPr>
          <w:sz w:val="26"/>
          <w:szCs w:val="26"/>
        </w:rPr>
        <w:t>1</w:t>
      </w:r>
      <w:r w:rsidRPr="00F27360">
        <w:rPr>
          <w:sz w:val="26"/>
          <w:szCs w:val="26"/>
        </w:rPr>
        <w:t>.4. В случае оказания МО-исполнителем без направления МО-заказчика внешних медицинских услуг пациенту в период его лечения в круглосуточном стационаре (МО-заказчика), СМО производит уменьшение финансирования МО-исполнителя в отчетном месяце на сумму указанных услуг</w:t>
      </w:r>
      <w:r w:rsidR="00990968">
        <w:rPr>
          <w:sz w:val="26"/>
          <w:szCs w:val="26"/>
        </w:rPr>
        <w:t xml:space="preserve"> в соответствии с Приложением №30</w:t>
      </w:r>
      <w:r w:rsidRPr="00F27360">
        <w:rPr>
          <w:sz w:val="26"/>
          <w:szCs w:val="26"/>
        </w:rPr>
        <w:t xml:space="preserve"> к Соглашению о тарифах на 201</w:t>
      </w:r>
      <w:r w:rsidR="00990968">
        <w:rPr>
          <w:sz w:val="26"/>
          <w:szCs w:val="26"/>
        </w:rPr>
        <w:t>7</w:t>
      </w:r>
      <w:r w:rsidRPr="00F27360">
        <w:rPr>
          <w:sz w:val="26"/>
          <w:szCs w:val="26"/>
        </w:rPr>
        <w:t xml:space="preserve"> год</w:t>
      </w:r>
      <w:r w:rsidR="00D21708" w:rsidRPr="00F27360">
        <w:rPr>
          <w:rStyle w:val="af5"/>
          <w:sz w:val="26"/>
          <w:szCs w:val="26"/>
        </w:rPr>
        <w:footnoteReference w:id="9"/>
      </w:r>
      <w:r w:rsidRPr="00F27360">
        <w:rPr>
          <w:sz w:val="26"/>
          <w:szCs w:val="26"/>
        </w:rPr>
        <w:t xml:space="preserve"> и направляет соответствующую информацию в ХКФОМС.</w:t>
      </w:r>
    </w:p>
    <w:p w:rsidR="00292FD4" w:rsidRDefault="00A11D03" w:rsidP="00E22665">
      <w:pPr>
        <w:ind w:firstLine="708"/>
        <w:jc w:val="both"/>
        <w:rPr>
          <w:bCs/>
          <w:sz w:val="26"/>
          <w:szCs w:val="26"/>
        </w:rPr>
      </w:pPr>
      <w:r w:rsidRPr="00F27360">
        <w:rPr>
          <w:bCs/>
          <w:sz w:val="26"/>
          <w:szCs w:val="26"/>
        </w:rPr>
        <w:t>11</w:t>
      </w:r>
      <w:r w:rsidR="00C10806" w:rsidRPr="00F27360">
        <w:rPr>
          <w:bCs/>
          <w:sz w:val="26"/>
          <w:szCs w:val="26"/>
        </w:rPr>
        <w:t>.5. </w:t>
      </w:r>
      <w:proofErr w:type="gramStart"/>
      <w:r w:rsidR="00C10806" w:rsidRPr="00F27360">
        <w:rPr>
          <w:bCs/>
          <w:sz w:val="26"/>
          <w:szCs w:val="26"/>
        </w:rPr>
        <w:t>Контроль за</w:t>
      </w:r>
      <w:proofErr w:type="gramEnd"/>
      <w:r w:rsidR="00C10806" w:rsidRPr="00F27360">
        <w:rPr>
          <w:bCs/>
          <w:sz w:val="26"/>
          <w:szCs w:val="26"/>
        </w:rPr>
        <w:t xml:space="preserve"> </w:t>
      </w:r>
      <w:r w:rsidR="00C10806" w:rsidRPr="00F27360">
        <w:rPr>
          <w:sz w:val="26"/>
          <w:szCs w:val="26"/>
        </w:rPr>
        <w:t>проведением взаиморасчетов при предоставлении внешних медицинских услуг осуществ</w:t>
      </w:r>
      <w:r w:rsidR="00C10806" w:rsidRPr="00F27360">
        <w:rPr>
          <w:bCs/>
          <w:sz w:val="26"/>
          <w:szCs w:val="26"/>
        </w:rPr>
        <w:t>ляется Хабаровским краевым фондом ОМС на основании информации, представляемой СМО и медицинскими организациями.</w:t>
      </w:r>
    </w:p>
    <w:p w:rsidR="00BF6E03" w:rsidRDefault="00BF6E03" w:rsidP="00E22665">
      <w:pPr>
        <w:ind w:firstLine="708"/>
        <w:jc w:val="both"/>
        <w:rPr>
          <w:bCs/>
          <w:sz w:val="26"/>
          <w:szCs w:val="26"/>
        </w:rPr>
      </w:pPr>
    </w:p>
    <w:p w:rsidR="00BF6E03" w:rsidRDefault="00BF6E03" w:rsidP="00E22665">
      <w:pPr>
        <w:ind w:firstLine="708"/>
        <w:jc w:val="both"/>
        <w:rPr>
          <w:bCs/>
          <w:sz w:val="26"/>
          <w:szCs w:val="26"/>
        </w:rPr>
      </w:pPr>
    </w:p>
    <w:p w:rsidR="002D5ECE" w:rsidRDefault="002D5ECE" w:rsidP="00292FD4">
      <w:pPr>
        <w:ind w:left="5664" w:firstLine="708"/>
        <w:jc w:val="both"/>
      </w:pPr>
    </w:p>
    <w:p w:rsidR="002D5ECE" w:rsidRPr="003D6D8E" w:rsidRDefault="002D5ECE" w:rsidP="00292FD4">
      <w:pPr>
        <w:ind w:left="5664" w:firstLine="708"/>
        <w:jc w:val="both"/>
        <w:sectPr w:rsidR="002D5ECE" w:rsidRPr="003D6D8E" w:rsidSect="006C5E7D">
          <w:headerReference w:type="default" r:id="rId14"/>
          <w:footerReference w:type="default" r:id="rId15"/>
          <w:endnotePr>
            <w:numFmt w:val="decimal"/>
          </w:end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3277B" w:rsidRPr="003D6D8E" w:rsidRDefault="0043277B" w:rsidP="00DE1E54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3D6D8E">
        <w:rPr>
          <w:sz w:val="20"/>
          <w:szCs w:val="20"/>
        </w:rPr>
        <w:lastRenderedPageBreak/>
        <w:t xml:space="preserve">Приложение </w:t>
      </w:r>
      <w:r w:rsidR="00BF6E03">
        <w:rPr>
          <w:sz w:val="20"/>
          <w:szCs w:val="20"/>
        </w:rPr>
        <w:t>1</w:t>
      </w:r>
    </w:p>
    <w:p w:rsidR="00BF2B1F" w:rsidRDefault="0043277B" w:rsidP="00DE1E54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3D6D8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7E4E28">
        <w:rPr>
          <w:sz w:val="20"/>
          <w:szCs w:val="20"/>
        </w:rPr>
        <w:t>к П</w:t>
      </w:r>
      <w:r w:rsidRPr="003D6D8E">
        <w:rPr>
          <w:sz w:val="20"/>
          <w:szCs w:val="20"/>
        </w:rPr>
        <w:t xml:space="preserve">орядку </w:t>
      </w:r>
      <w:r w:rsidR="00BF2B1F">
        <w:rPr>
          <w:sz w:val="20"/>
          <w:szCs w:val="20"/>
        </w:rPr>
        <w:t xml:space="preserve">применения </w:t>
      </w:r>
      <w:r w:rsidR="00BF2B1F" w:rsidRPr="00BF2B1F">
        <w:rPr>
          <w:sz w:val="20"/>
          <w:szCs w:val="20"/>
        </w:rPr>
        <w:t>способов оплаты медицинской помощи, предоставляемой</w:t>
      </w:r>
    </w:p>
    <w:p w:rsidR="00BF2B1F" w:rsidRDefault="00BF2B1F" w:rsidP="00DE1E54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BF2B1F">
        <w:rPr>
          <w:sz w:val="20"/>
          <w:szCs w:val="20"/>
        </w:rPr>
        <w:t>в рамках</w:t>
      </w:r>
      <w:r>
        <w:rPr>
          <w:sz w:val="20"/>
          <w:szCs w:val="20"/>
        </w:rPr>
        <w:t xml:space="preserve"> </w:t>
      </w:r>
      <w:r w:rsidRPr="00BF2B1F">
        <w:rPr>
          <w:sz w:val="20"/>
          <w:szCs w:val="20"/>
        </w:rPr>
        <w:t>территориальной программы</w:t>
      </w:r>
    </w:p>
    <w:p w:rsidR="0043277B" w:rsidRPr="003D6D8E" w:rsidRDefault="00BF2B1F" w:rsidP="00DE1E54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rFonts w:eastAsia="Calibri"/>
          <w:sz w:val="20"/>
          <w:szCs w:val="20"/>
          <w:lang w:eastAsia="en-US"/>
        </w:rPr>
      </w:pPr>
      <w:r w:rsidRPr="00BF2B1F">
        <w:rPr>
          <w:sz w:val="20"/>
          <w:szCs w:val="20"/>
        </w:rPr>
        <w:t>обязательного</w:t>
      </w:r>
      <w:r>
        <w:rPr>
          <w:sz w:val="20"/>
          <w:szCs w:val="20"/>
        </w:rPr>
        <w:t xml:space="preserve"> </w:t>
      </w:r>
      <w:r w:rsidRPr="00BF2B1F">
        <w:rPr>
          <w:sz w:val="20"/>
          <w:szCs w:val="20"/>
        </w:rPr>
        <w:t>медицинского страхования</w:t>
      </w:r>
    </w:p>
    <w:p w:rsidR="0043277B" w:rsidRDefault="0043277B" w:rsidP="0043277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E1E54" w:rsidRPr="003D6D8E" w:rsidRDefault="00DE1E54" w:rsidP="0043277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851"/>
        <w:gridCol w:w="708"/>
        <w:gridCol w:w="1418"/>
        <w:gridCol w:w="1559"/>
        <w:gridCol w:w="1276"/>
        <w:gridCol w:w="1134"/>
        <w:gridCol w:w="1701"/>
        <w:gridCol w:w="1276"/>
        <w:gridCol w:w="1984"/>
      </w:tblGrid>
      <w:tr w:rsidR="0043277B" w:rsidRPr="003D6D8E" w:rsidTr="006C5E7D">
        <w:trPr>
          <w:trHeight w:val="697"/>
        </w:trPr>
        <w:tc>
          <w:tcPr>
            <w:tcW w:w="14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Главному врачу МО - заказчика</w:t>
            </w:r>
            <w:r w:rsidRPr="003D6D8E">
              <w:rPr>
                <w:color w:val="000000"/>
                <w:sz w:val="22"/>
                <w:szCs w:val="22"/>
              </w:rPr>
              <w:t xml:space="preserve"> _____(</w:t>
            </w:r>
            <w:r w:rsidRPr="003D6D8E">
              <w:rPr>
                <w:color w:val="000000"/>
                <w:sz w:val="18"/>
                <w:szCs w:val="18"/>
              </w:rPr>
              <w:t>Наименование МО</w:t>
            </w:r>
            <w:r w:rsidRPr="003D6D8E">
              <w:rPr>
                <w:color w:val="000000"/>
                <w:sz w:val="22"/>
                <w:szCs w:val="22"/>
              </w:rPr>
              <w:t xml:space="preserve">)___ </w:t>
            </w:r>
          </w:p>
          <w:p w:rsidR="0043277B" w:rsidRDefault="0043277B" w:rsidP="006C5E7D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  <w:p w:rsidR="0043277B" w:rsidRDefault="0043277B" w:rsidP="006C5E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D6D8E">
              <w:rPr>
                <w:b/>
                <w:color w:val="000000"/>
                <w:sz w:val="22"/>
                <w:szCs w:val="22"/>
              </w:rPr>
              <w:t xml:space="preserve">Реестр внешних медицинских услуг, оказанных МО </w:t>
            </w:r>
            <w:r>
              <w:rPr>
                <w:b/>
                <w:color w:val="000000"/>
                <w:sz w:val="22"/>
                <w:szCs w:val="22"/>
              </w:rPr>
              <w:t>–</w:t>
            </w:r>
            <w:r w:rsidRPr="003D6D8E">
              <w:rPr>
                <w:b/>
                <w:color w:val="000000"/>
                <w:sz w:val="22"/>
                <w:szCs w:val="22"/>
              </w:rPr>
              <w:t xml:space="preserve"> исполнителями</w:t>
            </w:r>
          </w:p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</w:rPr>
              <w:t>для</w:t>
            </w:r>
            <w:proofErr w:type="gramEnd"/>
            <w:r w:rsidRPr="003D6D8E">
              <w:rPr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color w:val="000000"/>
                <w:sz w:val="20"/>
                <w:szCs w:val="20"/>
              </w:rPr>
              <w:t>______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3D6D8E">
              <w:rPr>
                <w:bCs/>
                <w:color w:val="000000"/>
                <w:sz w:val="18"/>
                <w:szCs w:val="18"/>
              </w:rPr>
              <w:t>Наименование</w:t>
            </w:r>
            <w:proofErr w:type="gramEnd"/>
            <w:r w:rsidRPr="003D6D8E">
              <w:rPr>
                <w:bCs/>
                <w:color w:val="000000"/>
                <w:sz w:val="18"/>
                <w:szCs w:val="18"/>
              </w:rPr>
              <w:t xml:space="preserve"> МО-заказчика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)_____________,</w:t>
            </w:r>
          </w:p>
        </w:tc>
      </w:tr>
      <w:tr w:rsidR="0043277B" w:rsidRPr="003D6D8E" w:rsidTr="006C5E7D">
        <w:trPr>
          <w:trHeight w:val="637"/>
        </w:trPr>
        <w:tc>
          <w:tcPr>
            <w:tcW w:w="14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b/>
                <w:color w:val="000000"/>
                <w:sz w:val="22"/>
                <w:szCs w:val="22"/>
              </w:rPr>
              <w:t>застрахованным в</w:t>
            </w:r>
            <w:r w:rsidRPr="003D6D8E">
              <w:rPr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_________(</w:t>
            </w:r>
            <w:r w:rsidRPr="003D6D8E">
              <w:rPr>
                <w:bCs/>
                <w:color w:val="000000"/>
                <w:sz w:val="18"/>
                <w:szCs w:val="18"/>
              </w:rPr>
              <w:t>Наименование СМО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)_________,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 за _______</w:t>
            </w:r>
            <w:r w:rsidRPr="003D6D8E">
              <w:rPr>
                <w:color w:val="000000"/>
                <w:sz w:val="18"/>
                <w:szCs w:val="18"/>
              </w:rPr>
              <w:t>(Отчетный период</w:t>
            </w:r>
            <w:proofErr w:type="gramStart"/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bCs/>
                <w:color w:val="000000"/>
                <w:sz w:val="22"/>
                <w:szCs w:val="22"/>
              </w:rPr>
              <w:t>)</w:t>
            </w:r>
            <w:proofErr w:type="gramEnd"/>
            <w:r w:rsidRPr="003D6D8E">
              <w:rPr>
                <w:bCs/>
                <w:color w:val="000000"/>
                <w:sz w:val="22"/>
                <w:szCs w:val="22"/>
              </w:rPr>
              <w:t>_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>__месяц</w:t>
            </w:r>
          </w:p>
        </w:tc>
      </w:tr>
      <w:tr w:rsidR="0043277B" w:rsidRPr="003D6D8E" w:rsidTr="006C5E7D">
        <w:trPr>
          <w:trHeight w:val="80"/>
        </w:trPr>
        <w:tc>
          <w:tcPr>
            <w:tcW w:w="1433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277B" w:rsidRPr="003D6D8E" w:rsidTr="006C5E7D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D6D8E">
              <w:rPr>
                <w:color w:val="000000"/>
                <w:sz w:val="22"/>
                <w:szCs w:val="22"/>
              </w:rPr>
              <w:t>ДР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№ полиса ОМС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Код МО-исполнителя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Дата оказания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Признак оплаты (дата направления)</w:t>
            </w:r>
          </w:p>
        </w:tc>
      </w:tr>
      <w:tr w:rsidR="0043277B" w:rsidRPr="003D6D8E" w:rsidTr="006C5E7D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3277B" w:rsidRPr="003D6D8E" w:rsidTr="006C5E7D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277B" w:rsidRPr="003D6D8E" w:rsidTr="006C5E7D">
        <w:trPr>
          <w:trHeight w:val="575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77B" w:rsidRPr="003D6D8E" w:rsidRDefault="0043277B" w:rsidP="006C5E7D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Х</w:t>
            </w:r>
          </w:p>
        </w:tc>
      </w:tr>
    </w:tbl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7"/>
        <w:gridCol w:w="7436"/>
      </w:tblGrid>
      <w:tr w:rsidR="0043277B" w:rsidRPr="003D6D8E" w:rsidTr="006C5E7D">
        <w:tc>
          <w:tcPr>
            <w:tcW w:w="7097" w:type="dxa"/>
          </w:tcPr>
          <w:p w:rsidR="0043277B" w:rsidRPr="003D6D8E" w:rsidRDefault="0043277B" w:rsidP="006C5E7D">
            <w:r>
              <w:rPr>
                <w:sz w:val="26"/>
                <w:szCs w:val="26"/>
              </w:rPr>
              <w:t>Руководитель СМО</w:t>
            </w:r>
            <w:r w:rsidRPr="003D6D8E">
              <w:t xml:space="preserve"> ___________________</w:t>
            </w:r>
          </w:p>
          <w:p w:rsidR="0043277B" w:rsidRPr="003D6D8E" w:rsidRDefault="0043277B" w:rsidP="006C5E7D">
            <w:pPr>
              <w:jc w:val="both"/>
              <w:rPr>
                <w:sz w:val="26"/>
                <w:szCs w:val="26"/>
                <w:vertAlign w:val="superscript"/>
              </w:rPr>
            </w:pPr>
            <w:r w:rsidRPr="003D6D8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436" w:type="dxa"/>
          </w:tcPr>
          <w:p w:rsidR="0043277B" w:rsidRPr="003D6D8E" w:rsidRDefault="0043277B" w:rsidP="006C5E7D">
            <w:pPr>
              <w:jc w:val="both"/>
              <w:rPr>
                <w:sz w:val="26"/>
                <w:szCs w:val="26"/>
              </w:rPr>
            </w:pPr>
          </w:p>
        </w:tc>
      </w:tr>
      <w:tr w:rsidR="0043277B" w:rsidRPr="003D6D8E" w:rsidTr="006C5E7D">
        <w:tc>
          <w:tcPr>
            <w:tcW w:w="7097" w:type="dxa"/>
          </w:tcPr>
          <w:p w:rsidR="0043277B" w:rsidRPr="003D6D8E" w:rsidRDefault="0043277B" w:rsidP="006C5E7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436" w:type="dxa"/>
          </w:tcPr>
          <w:p w:rsidR="0043277B" w:rsidRPr="003D6D8E" w:rsidRDefault="0043277B" w:rsidP="006C5E7D">
            <w:pPr>
              <w:jc w:val="both"/>
              <w:rPr>
                <w:sz w:val="26"/>
                <w:szCs w:val="26"/>
              </w:rPr>
            </w:pPr>
          </w:p>
        </w:tc>
      </w:tr>
    </w:tbl>
    <w:p w:rsidR="0043277B" w:rsidRPr="003D6D8E" w:rsidRDefault="0043277B" w:rsidP="0043277B">
      <w:pPr>
        <w:ind w:firstLine="709"/>
        <w:jc w:val="both"/>
        <w:rPr>
          <w:sz w:val="26"/>
          <w:szCs w:val="26"/>
        </w:rPr>
      </w:pPr>
    </w:p>
    <w:p w:rsidR="00023CC4" w:rsidRPr="00511731" w:rsidRDefault="00023CC4" w:rsidP="00023CC4">
      <w:pPr>
        <w:jc w:val="right"/>
      </w:pPr>
      <w:r w:rsidRPr="00511731">
        <w:t>19</w:t>
      </w:r>
    </w:p>
    <w:p w:rsidR="00023CC4" w:rsidRDefault="00023CC4" w:rsidP="00023CC4">
      <w:pPr>
        <w:rPr>
          <w:sz w:val="26"/>
          <w:szCs w:val="26"/>
        </w:rPr>
      </w:pPr>
    </w:p>
    <w:p w:rsidR="0043277B" w:rsidRPr="00023CC4" w:rsidRDefault="0043277B" w:rsidP="00023CC4">
      <w:pPr>
        <w:rPr>
          <w:sz w:val="26"/>
          <w:szCs w:val="26"/>
        </w:rPr>
        <w:sectPr w:rsidR="0043277B" w:rsidRPr="00023CC4" w:rsidSect="006C5E7D">
          <w:pgSz w:w="16838" w:h="11906" w:orient="landscape"/>
          <w:pgMar w:top="1276" w:right="1387" w:bottom="850" w:left="1134" w:header="708" w:footer="708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43277B" w:rsidRPr="00BF2B1F" w:rsidTr="006C5E7D">
        <w:tc>
          <w:tcPr>
            <w:tcW w:w="5495" w:type="dxa"/>
          </w:tcPr>
          <w:p w:rsidR="0043277B" w:rsidRDefault="0043277B" w:rsidP="006C5E7D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sz w:val="20"/>
              </w:rPr>
            </w:pPr>
          </w:p>
          <w:p w:rsidR="0043277B" w:rsidRDefault="0043277B" w:rsidP="006C5E7D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sz w:val="20"/>
              </w:rPr>
            </w:pPr>
          </w:p>
          <w:p w:rsidR="0043277B" w:rsidRPr="003D6D8E" w:rsidRDefault="0043277B" w:rsidP="006C5E7D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sz w:val="20"/>
              </w:rPr>
            </w:pPr>
          </w:p>
        </w:tc>
        <w:tc>
          <w:tcPr>
            <w:tcW w:w="4076" w:type="dxa"/>
          </w:tcPr>
          <w:p w:rsidR="0043277B" w:rsidRPr="00BF2B1F" w:rsidRDefault="0043277B" w:rsidP="00BF2B1F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  <w:rPr>
                <w:sz w:val="20"/>
                <w:szCs w:val="20"/>
              </w:rPr>
            </w:pPr>
            <w:r w:rsidRPr="00BF2B1F">
              <w:rPr>
                <w:sz w:val="20"/>
                <w:szCs w:val="20"/>
              </w:rPr>
              <w:t xml:space="preserve">Приложение </w:t>
            </w:r>
            <w:r w:rsidR="00BF6E03">
              <w:rPr>
                <w:sz w:val="20"/>
                <w:szCs w:val="20"/>
              </w:rPr>
              <w:t>2</w:t>
            </w:r>
          </w:p>
          <w:p w:rsidR="00BF2B1F" w:rsidRDefault="00BF2B1F" w:rsidP="00BF2B1F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П</w:t>
            </w:r>
            <w:r w:rsidRPr="003D6D8E">
              <w:rPr>
                <w:sz w:val="20"/>
                <w:szCs w:val="20"/>
              </w:rPr>
              <w:t xml:space="preserve">орядку </w:t>
            </w:r>
            <w:r>
              <w:rPr>
                <w:sz w:val="20"/>
                <w:szCs w:val="20"/>
              </w:rPr>
              <w:t xml:space="preserve">применения </w:t>
            </w:r>
            <w:r w:rsidRPr="00BF2B1F">
              <w:rPr>
                <w:sz w:val="20"/>
                <w:szCs w:val="20"/>
              </w:rPr>
              <w:t>способов оплаты медицинской помощи, предоставляемой</w:t>
            </w:r>
          </w:p>
          <w:p w:rsidR="00BF2B1F" w:rsidRDefault="00BF2B1F" w:rsidP="00BF2B1F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  <w:rPr>
                <w:sz w:val="20"/>
                <w:szCs w:val="20"/>
              </w:rPr>
            </w:pPr>
            <w:r w:rsidRPr="00BF2B1F">
              <w:rPr>
                <w:sz w:val="20"/>
                <w:szCs w:val="20"/>
              </w:rPr>
              <w:t>в рамках</w:t>
            </w:r>
            <w:r>
              <w:rPr>
                <w:sz w:val="20"/>
                <w:szCs w:val="20"/>
              </w:rPr>
              <w:t xml:space="preserve"> </w:t>
            </w:r>
            <w:r w:rsidRPr="00BF2B1F">
              <w:rPr>
                <w:sz w:val="20"/>
                <w:szCs w:val="20"/>
              </w:rPr>
              <w:t>территориальной программы</w:t>
            </w:r>
          </w:p>
          <w:p w:rsidR="0043277B" w:rsidRPr="00BF2B1F" w:rsidRDefault="00BF2B1F" w:rsidP="00BF2B1F">
            <w:pPr>
              <w:autoSpaceDE w:val="0"/>
              <w:autoSpaceDN w:val="0"/>
              <w:adjustRightInd w:val="0"/>
              <w:spacing w:line="240" w:lineRule="exact"/>
              <w:ind w:left="49"/>
              <w:jc w:val="right"/>
              <w:outlineLvl w:val="0"/>
              <w:rPr>
                <w:sz w:val="20"/>
                <w:szCs w:val="20"/>
              </w:rPr>
            </w:pPr>
            <w:r w:rsidRPr="00BF2B1F">
              <w:rPr>
                <w:sz w:val="20"/>
                <w:szCs w:val="20"/>
              </w:rPr>
              <w:t>обязательного</w:t>
            </w:r>
            <w:r>
              <w:rPr>
                <w:sz w:val="20"/>
                <w:szCs w:val="20"/>
              </w:rPr>
              <w:t xml:space="preserve"> </w:t>
            </w:r>
            <w:r w:rsidRPr="00BF2B1F">
              <w:rPr>
                <w:sz w:val="20"/>
                <w:szCs w:val="20"/>
              </w:rPr>
              <w:t xml:space="preserve">медицинского страхования </w:t>
            </w:r>
          </w:p>
        </w:tc>
      </w:tr>
    </w:tbl>
    <w:p w:rsidR="0043277B" w:rsidRPr="003D6D8E" w:rsidRDefault="0043277B" w:rsidP="0043277B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43277B" w:rsidRPr="003D6D8E" w:rsidRDefault="0043277B" w:rsidP="0043277B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Главному врачу МО-исполнителя</w:t>
      </w:r>
    </w:p>
    <w:p w:rsidR="0043277B" w:rsidRPr="003D6D8E" w:rsidRDefault="0043277B" w:rsidP="0043277B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                                              _____________________________</w:t>
      </w:r>
    </w:p>
    <w:p w:rsidR="0043277B" w:rsidRPr="003D6D8E" w:rsidRDefault="0043277B" w:rsidP="0043277B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left="5398"/>
        <w:rPr>
          <w:rFonts w:ascii="Times New Roman" w:hAnsi="Times New Roman" w:cs="Times New Roman"/>
          <w:sz w:val="22"/>
          <w:szCs w:val="22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Директору СМО </w:t>
      </w:r>
      <w:r w:rsidRPr="003D6D8E">
        <w:rPr>
          <w:rFonts w:ascii="Times New Roman" w:hAnsi="Times New Roman" w:cs="Times New Roman"/>
          <w:sz w:val="22"/>
          <w:szCs w:val="22"/>
        </w:rPr>
        <w:t>(после согласования)</w:t>
      </w:r>
    </w:p>
    <w:p w:rsidR="0043277B" w:rsidRPr="003D6D8E" w:rsidRDefault="0043277B" w:rsidP="0043277B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                                              _____________________________</w:t>
      </w:r>
    </w:p>
    <w:p w:rsidR="0043277B" w:rsidRPr="003D6D8E" w:rsidRDefault="0043277B" w:rsidP="0043277B">
      <w:pPr>
        <w:pStyle w:val="ConsPlusNonformat"/>
        <w:ind w:left="5400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left="5400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D8E">
        <w:rPr>
          <w:rFonts w:ascii="Times New Roman" w:hAnsi="Times New Roman" w:cs="Times New Roman"/>
          <w:b/>
          <w:sz w:val="26"/>
          <w:szCs w:val="26"/>
        </w:rPr>
        <w:t xml:space="preserve">Письмо-отказ в оплате реестра счетов за оказанные внешние медицинские услуги </w:t>
      </w:r>
      <w:r w:rsidR="00511731">
        <w:rPr>
          <w:rFonts w:ascii="Times New Roman" w:hAnsi="Times New Roman" w:cs="Times New Roman"/>
          <w:b/>
          <w:sz w:val="26"/>
          <w:szCs w:val="26"/>
        </w:rPr>
        <w:t xml:space="preserve">(лабораторные диагностические исследования) </w:t>
      </w:r>
      <w:r w:rsidRPr="003D6D8E">
        <w:rPr>
          <w:rFonts w:ascii="Times New Roman" w:hAnsi="Times New Roman" w:cs="Times New Roman"/>
          <w:b/>
          <w:sz w:val="26"/>
          <w:szCs w:val="26"/>
        </w:rPr>
        <w:t>медицинской организацией</w:t>
      </w:r>
      <w:r w:rsidRPr="003D6D8E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b/>
          <w:sz w:val="26"/>
          <w:szCs w:val="26"/>
        </w:rPr>
        <w:t>–</w:t>
      </w:r>
      <w:r w:rsidRPr="003D6D8E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b/>
          <w:sz w:val="26"/>
          <w:szCs w:val="26"/>
        </w:rPr>
        <w:t>исполнителем</w:t>
      </w: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3D6D8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3D6D8E">
        <w:rPr>
          <w:rFonts w:ascii="Times New Roman" w:hAnsi="Times New Roman" w:cs="Times New Roman"/>
          <w:sz w:val="26"/>
          <w:szCs w:val="26"/>
        </w:rPr>
        <w:t xml:space="preserve"> ____________________ по ______________________</w:t>
      </w:r>
    </w:p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Медицинская организация</w:t>
      </w:r>
      <w:r w:rsidRPr="003D6D8E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sz w:val="26"/>
          <w:szCs w:val="26"/>
        </w:rPr>
        <w:t>–</w:t>
      </w:r>
      <w:r w:rsidRPr="003D6D8E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sz w:val="26"/>
          <w:szCs w:val="26"/>
        </w:rPr>
        <w:t>заказчик________________________________</w:t>
      </w:r>
    </w:p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не подтверждает оплату внешних медицинских услуг:</w:t>
      </w: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Диагностические услуги </w:t>
      </w:r>
      <w:r w:rsidRPr="003D6D8E">
        <w:rPr>
          <w:rFonts w:ascii="Times New Roman" w:hAnsi="Times New Roman" w:cs="Times New Roman"/>
        </w:rPr>
        <w:t>(указать причину отказа)</w:t>
      </w:r>
      <w:r w:rsidRPr="003D6D8E">
        <w:rPr>
          <w:rFonts w:ascii="Times New Roman" w:hAnsi="Times New Roman" w:cs="Times New Roman"/>
          <w:sz w:val="26"/>
          <w:szCs w:val="26"/>
        </w:rPr>
        <w:t xml:space="preserve"> __________________________</w:t>
      </w: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3D6D8E">
        <w:rPr>
          <w:rFonts w:ascii="Times New Roman" w:hAnsi="Times New Roman" w:cs="Times New Roman"/>
          <w:sz w:val="26"/>
          <w:szCs w:val="26"/>
        </w:rPr>
        <w:t>Пофамильная</w:t>
      </w:r>
      <w:proofErr w:type="spellEnd"/>
      <w:r w:rsidRPr="003D6D8E">
        <w:rPr>
          <w:rFonts w:ascii="Times New Roman" w:hAnsi="Times New Roman" w:cs="Times New Roman"/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Лабораторные услуги </w:t>
      </w:r>
      <w:r w:rsidRPr="003D6D8E">
        <w:rPr>
          <w:rFonts w:ascii="Times New Roman" w:hAnsi="Times New Roman" w:cs="Times New Roman"/>
        </w:rPr>
        <w:t xml:space="preserve">(указать причину отказа) </w:t>
      </w:r>
      <w:r w:rsidRPr="003D6D8E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3D6D8E">
        <w:rPr>
          <w:rFonts w:ascii="Times New Roman" w:hAnsi="Times New Roman" w:cs="Times New Roman"/>
          <w:sz w:val="26"/>
          <w:szCs w:val="26"/>
        </w:rPr>
        <w:t>Пофамильная</w:t>
      </w:r>
      <w:proofErr w:type="spellEnd"/>
      <w:r w:rsidRPr="003D6D8E">
        <w:rPr>
          <w:rFonts w:ascii="Times New Roman" w:hAnsi="Times New Roman" w:cs="Times New Roman"/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Консультативные услуги </w:t>
      </w:r>
      <w:r w:rsidRPr="003D6D8E">
        <w:rPr>
          <w:rFonts w:ascii="Times New Roman" w:hAnsi="Times New Roman" w:cs="Times New Roman"/>
        </w:rPr>
        <w:t>(указать причину отказа)</w:t>
      </w:r>
      <w:r w:rsidRPr="003D6D8E">
        <w:rPr>
          <w:rFonts w:ascii="Times New Roman" w:hAnsi="Times New Roman" w:cs="Times New Roman"/>
          <w:sz w:val="26"/>
          <w:szCs w:val="26"/>
        </w:rPr>
        <w:t xml:space="preserve"> __________________________</w:t>
      </w: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3D6D8E">
        <w:rPr>
          <w:rFonts w:ascii="Times New Roman" w:hAnsi="Times New Roman" w:cs="Times New Roman"/>
          <w:sz w:val="26"/>
          <w:szCs w:val="26"/>
        </w:rPr>
        <w:t>Пофамильная</w:t>
      </w:r>
      <w:proofErr w:type="spellEnd"/>
      <w:r w:rsidRPr="003D6D8E">
        <w:rPr>
          <w:rFonts w:ascii="Times New Roman" w:hAnsi="Times New Roman" w:cs="Times New Roman"/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Главный врач МО-заказчика_______________________</w:t>
      </w:r>
    </w:p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</w:rPr>
        <w:t xml:space="preserve">                                                                                                           (Ф.И.О.)</w:t>
      </w:r>
    </w:p>
    <w:p w:rsidR="0043277B" w:rsidRPr="003D6D8E" w:rsidRDefault="0043277B" w:rsidP="0043277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3277B" w:rsidRPr="003D6D8E" w:rsidRDefault="0043277B" w:rsidP="0043277B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Согласовано: Главный врач МО-исполнителя_________________</w:t>
      </w:r>
    </w:p>
    <w:p w:rsidR="0043277B" w:rsidRPr="00A34321" w:rsidRDefault="0043277B" w:rsidP="0043277B">
      <w:pPr>
        <w:pStyle w:val="ConsPlusNonformat"/>
      </w:pPr>
      <w:r w:rsidRPr="003D6D8E">
        <w:rPr>
          <w:rFonts w:ascii="Times New Roman" w:hAnsi="Times New Roman" w:cs="Times New Roman"/>
        </w:rPr>
        <w:t xml:space="preserve">                                                                                                           (Ф.И.О.</w:t>
      </w:r>
      <w:r w:rsidRPr="003D6D8E">
        <w:t>)</w:t>
      </w:r>
    </w:p>
    <w:p w:rsidR="0043277B" w:rsidRPr="00A34321" w:rsidRDefault="0043277B" w:rsidP="0043277B">
      <w:pPr>
        <w:spacing w:line="240" w:lineRule="exact"/>
        <w:rPr>
          <w:rStyle w:val="FontStyle60"/>
          <w:sz w:val="22"/>
          <w:szCs w:val="22"/>
        </w:rPr>
      </w:pPr>
    </w:p>
    <w:sectPr w:rsidR="0043277B" w:rsidRPr="00A34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6D1" w:rsidRDefault="00B636D1" w:rsidP="0043277B">
      <w:r>
        <w:separator/>
      </w:r>
    </w:p>
  </w:endnote>
  <w:endnote w:type="continuationSeparator" w:id="0">
    <w:p w:rsidR="00B636D1" w:rsidRDefault="00B636D1" w:rsidP="0043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121133"/>
      <w:docPartObj>
        <w:docPartGallery w:val="Page Numbers (Bottom of Page)"/>
        <w:docPartUnique/>
      </w:docPartObj>
    </w:sdtPr>
    <w:sdtEndPr/>
    <w:sdtContent>
      <w:p w:rsidR="00DA0E4B" w:rsidRDefault="00DA0E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6F8">
          <w:rPr>
            <w:noProof/>
          </w:rPr>
          <w:t>11</w:t>
        </w:r>
        <w:r>
          <w:fldChar w:fldCharType="end"/>
        </w:r>
      </w:p>
    </w:sdtContent>
  </w:sdt>
  <w:p w:rsidR="00DA0E4B" w:rsidRDefault="00DA0E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6D1" w:rsidRDefault="00B636D1" w:rsidP="0043277B">
      <w:r>
        <w:separator/>
      </w:r>
    </w:p>
  </w:footnote>
  <w:footnote w:type="continuationSeparator" w:id="0">
    <w:p w:rsidR="00B636D1" w:rsidRDefault="00B636D1" w:rsidP="0043277B">
      <w:r>
        <w:continuationSeparator/>
      </w:r>
    </w:p>
  </w:footnote>
  <w:footnote w:id="1">
    <w:p w:rsidR="00DA0E4B" w:rsidRPr="00510CBB" w:rsidRDefault="00DA0E4B" w:rsidP="0043277B">
      <w:pPr>
        <w:pStyle w:val="af3"/>
      </w:pPr>
      <w:r>
        <w:rPr>
          <w:rStyle w:val="af5"/>
        </w:rPr>
        <w:footnoteRef/>
      </w:r>
      <w:r>
        <w:t xml:space="preserve"> </w:t>
      </w:r>
      <w:r w:rsidRPr="006E7A8A">
        <w:t>Приказ Министерства здравоохранения и социального развития Российской Федерации</w:t>
      </w:r>
      <w:r>
        <w:t xml:space="preserve"> </w:t>
      </w:r>
      <w:r w:rsidRPr="006E7A8A">
        <w:t>от 27.12.2011 № 1664 «Об утверждении номенклатуры медицинских услуг»</w:t>
      </w:r>
    </w:p>
  </w:footnote>
  <w:footnote w:id="2">
    <w:p w:rsidR="00DA0E4B" w:rsidRPr="00D90D34" w:rsidRDefault="00DA0E4B" w:rsidP="00D761BE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>Приказ Минздрава России от 03.</w:t>
      </w:r>
      <w:r>
        <w:t>0</w:t>
      </w:r>
      <w:r w:rsidRPr="00D90D34">
        <w:t>2.201</w:t>
      </w:r>
      <w:r>
        <w:t>5</w:t>
      </w:r>
      <w:r w:rsidRPr="00D90D34">
        <w:t xml:space="preserve"> № </w:t>
      </w:r>
      <w:r>
        <w:t>36а</w:t>
      </w:r>
      <w:r w:rsidRPr="00D90D34">
        <w:t>н «</w:t>
      </w:r>
      <w:r>
        <w:t xml:space="preserve">Об утверждении </w:t>
      </w:r>
      <w:proofErr w:type="gramStart"/>
      <w:r>
        <w:t>порядка проведения диспансеризации определенных групп взрослого населения</w:t>
      </w:r>
      <w:proofErr w:type="gramEnd"/>
      <w:r w:rsidRPr="00D90D34">
        <w:t>»</w:t>
      </w:r>
    </w:p>
  </w:footnote>
  <w:footnote w:id="3">
    <w:p w:rsidR="00DA0E4B" w:rsidRPr="00D90D34" w:rsidRDefault="00DA0E4B" w:rsidP="00D761BE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06</w:t>
      </w:r>
      <w:r w:rsidRPr="00D90D34">
        <w:t>.12.2012 № 10</w:t>
      </w:r>
      <w:r>
        <w:t>11</w:t>
      </w:r>
      <w:r w:rsidRPr="00D90D34">
        <w:t>н «</w:t>
      </w:r>
      <w:r>
        <w:t>Об утверждении порядка проведения профилактического медицинского осмотра</w:t>
      </w:r>
      <w:r w:rsidRPr="00D90D34">
        <w:t>»</w:t>
      </w:r>
    </w:p>
  </w:footnote>
  <w:footnote w:id="4">
    <w:p w:rsidR="00DA0E4B" w:rsidRPr="00D90D34" w:rsidRDefault="00DA0E4B" w:rsidP="0043277B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15.02.2013</w:t>
      </w:r>
      <w:r w:rsidRPr="00D90D34">
        <w:t xml:space="preserve"> № </w:t>
      </w:r>
      <w:r>
        <w:t>72</w:t>
      </w:r>
      <w:r w:rsidRPr="00D90D34">
        <w:t>н «</w:t>
      </w:r>
      <w:r>
        <w:t xml:space="preserve">О проведении </w:t>
      </w:r>
      <w:r w:rsidRPr="005E71CD">
        <w:t>диспансеризации пребывающих в стационарных учреждениях детей-сирот и детей, находящихся в трудной жизненной ситуации</w:t>
      </w:r>
      <w:r w:rsidRPr="00D90D34">
        <w:t>»</w:t>
      </w:r>
    </w:p>
  </w:footnote>
  <w:footnote w:id="5">
    <w:p w:rsidR="00DA0E4B" w:rsidRPr="00D90D34" w:rsidRDefault="00DA0E4B" w:rsidP="0043277B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11.04.2013</w:t>
      </w:r>
      <w:r w:rsidRPr="00D90D34">
        <w:t xml:space="preserve"> № </w:t>
      </w:r>
      <w:r>
        <w:t>216</w:t>
      </w:r>
      <w:r w:rsidRPr="00D90D34">
        <w:t>н «</w:t>
      </w:r>
      <w:r>
        <w:t xml:space="preserve">Об утверждении порядка </w:t>
      </w:r>
      <w:r w:rsidRPr="0062718C">
        <w:t>диспансеризации детей сирот и детей, оставшихся без попечения родителей, в т.</w:t>
      </w:r>
      <w:r>
        <w:t xml:space="preserve"> </w:t>
      </w:r>
      <w:r w:rsidRPr="0062718C">
        <w:t>ч. усыновленных (удочеренных), принятых под опеку (попечительство), в приемную или патронатную семью</w:t>
      </w:r>
      <w:r w:rsidRPr="00D90D34">
        <w:t>»</w:t>
      </w:r>
    </w:p>
  </w:footnote>
  <w:footnote w:id="6">
    <w:p w:rsidR="00DA0E4B" w:rsidRPr="00D90D34" w:rsidRDefault="00DA0E4B" w:rsidP="0043277B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21.12.2012 № 1346</w:t>
      </w:r>
      <w:r w:rsidRPr="00D90D34">
        <w:t>н «</w:t>
      </w:r>
      <w:r>
        <w:t>О порядке прохождения несовершеннолетними медицинских осмотров, в том числе при поступлении в образовательные учреждения и в период обучения в них»</w:t>
      </w:r>
    </w:p>
  </w:footnote>
  <w:footnote w:id="7">
    <w:p w:rsidR="00DA0E4B" w:rsidRPr="00D21708" w:rsidRDefault="00DA0E4B" w:rsidP="00D21708">
      <w:pPr>
        <w:pStyle w:val="af3"/>
        <w:jc w:val="both"/>
      </w:pPr>
      <w:r w:rsidRPr="00D21708">
        <w:rPr>
          <w:rStyle w:val="af5"/>
        </w:rPr>
        <w:footnoteRef/>
      </w:r>
      <w:r w:rsidRPr="00D21708">
        <w:t xml:space="preserve"> Приказ Минздрава России от 24.12.2012 N 1355н (ред. от 16.11.2015) "Об утверждении формы типового договора на оказание и оплату медицинской помощи по обязательному медицинскому страхованию".</w:t>
      </w:r>
    </w:p>
  </w:footnote>
  <w:footnote w:id="8">
    <w:p w:rsidR="00DA0E4B" w:rsidRDefault="00DA0E4B" w:rsidP="00D21708">
      <w:pPr>
        <w:pStyle w:val="af3"/>
        <w:jc w:val="both"/>
      </w:pPr>
      <w:r w:rsidRPr="00D21708">
        <w:rPr>
          <w:rStyle w:val="af5"/>
        </w:rPr>
        <w:footnoteRef/>
      </w:r>
      <w:r w:rsidRPr="00D21708">
        <w:t xml:space="preserve"> Приказ </w:t>
      </w:r>
      <w:proofErr w:type="spellStart"/>
      <w:r w:rsidRPr="00D21708">
        <w:t>Минздравсоцразвития</w:t>
      </w:r>
      <w:proofErr w:type="spellEnd"/>
      <w:r w:rsidRPr="00D21708">
        <w:t xml:space="preserve"> России от 28.02.2011 N 158н (ред. от 06.08.2015) "Об утверждении Правил обязательного медицинского страхования".</w:t>
      </w:r>
    </w:p>
  </w:footnote>
  <w:footnote w:id="9">
    <w:p w:rsidR="00DA0E4B" w:rsidRPr="00D21708" w:rsidRDefault="00DA0E4B" w:rsidP="00D21708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D21708">
        <w:rPr>
          <w:rStyle w:val="af5"/>
          <w:sz w:val="20"/>
          <w:szCs w:val="20"/>
        </w:rPr>
        <w:footnoteRef/>
      </w:r>
      <w:r w:rsidRPr="00D21708">
        <w:rPr>
          <w:sz w:val="20"/>
          <w:szCs w:val="20"/>
        </w:rPr>
        <w:t xml:space="preserve"> </w:t>
      </w:r>
      <w:r w:rsidRPr="00D21708">
        <w:rPr>
          <w:rFonts w:eastAsia="Calibri"/>
          <w:sz w:val="20"/>
          <w:szCs w:val="20"/>
          <w:lang w:eastAsia="en-US"/>
        </w:rPr>
        <w:t>Приложение №28 к Соглашению о тарифах на 2016 год «Размер неоплаты или неполной оплаты затрат на оказание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D21708">
        <w:rPr>
          <w:rFonts w:eastAsia="Calibri"/>
          <w:sz w:val="20"/>
          <w:szCs w:val="20"/>
          <w:lang w:eastAsia="en-US"/>
        </w:rPr>
        <w:t>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</w:r>
    </w:p>
    <w:p w:rsidR="00DA0E4B" w:rsidRDefault="00DA0E4B">
      <w:pPr>
        <w:pStyle w:val="af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4B" w:rsidRDefault="00DA0E4B">
    <w:pPr>
      <w:pStyle w:val="ac"/>
      <w:jc w:val="right"/>
    </w:pPr>
  </w:p>
  <w:p w:rsidR="00DA0E4B" w:rsidRDefault="00DA0E4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39654E"/>
    <w:multiLevelType w:val="hybridMultilevel"/>
    <w:tmpl w:val="8AA2DAD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1C05B7A"/>
    <w:multiLevelType w:val="hybridMultilevel"/>
    <w:tmpl w:val="D45698E4"/>
    <w:lvl w:ilvl="0" w:tplc="22F218A4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ED8220C"/>
    <w:multiLevelType w:val="hybridMultilevel"/>
    <w:tmpl w:val="9F78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77B"/>
    <w:rsid w:val="000115AF"/>
    <w:rsid w:val="00023CC4"/>
    <w:rsid w:val="0008373F"/>
    <w:rsid w:val="000869FE"/>
    <w:rsid w:val="000870BC"/>
    <w:rsid w:val="000932E3"/>
    <w:rsid w:val="00094949"/>
    <w:rsid w:val="000A32CC"/>
    <w:rsid w:val="000A5130"/>
    <w:rsid w:val="000B4E18"/>
    <w:rsid w:val="000C5A67"/>
    <w:rsid w:val="000C5EA9"/>
    <w:rsid w:val="000C6060"/>
    <w:rsid w:val="000D06B1"/>
    <w:rsid w:val="000F40E6"/>
    <w:rsid w:val="000F6448"/>
    <w:rsid w:val="001008B7"/>
    <w:rsid w:val="00104C01"/>
    <w:rsid w:val="00106CE9"/>
    <w:rsid w:val="00114D52"/>
    <w:rsid w:val="0012326A"/>
    <w:rsid w:val="00126768"/>
    <w:rsid w:val="0013100C"/>
    <w:rsid w:val="00134170"/>
    <w:rsid w:val="00142ED6"/>
    <w:rsid w:val="001518C3"/>
    <w:rsid w:val="00152148"/>
    <w:rsid w:val="00160B7F"/>
    <w:rsid w:val="001832D9"/>
    <w:rsid w:val="00184C82"/>
    <w:rsid w:val="001A106A"/>
    <w:rsid w:val="001A2B80"/>
    <w:rsid w:val="001A6160"/>
    <w:rsid w:val="001C30EB"/>
    <w:rsid w:val="001D72A7"/>
    <w:rsid w:val="001E0CD1"/>
    <w:rsid w:val="001E4353"/>
    <w:rsid w:val="0020185F"/>
    <w:rsid w:val="002143DB"/>
    <w:rsid w:val="00214B82"/>
    <w:rsid w:val="00220D0A"/>
    <w:rsid w:val="00224E08"/>
    <w:rsid w:val="002278CA"/>
    <w:rsid w:val="00233BBA"/>
    <w:rsid w:val="002343FE"/>
    <w:rsid w:val="00241AE8"/>
    <w:rsid w:val="00244F71"/>
    <w:rsid w:val="002530F0"/>
    <w:rsid w:val="00254F99"/>
    <w:rsid w:val="00255AC2"/>
    <w:rsid w:val="00256516"/>
    <w:rsid w:val="002633F9"/>
    <w:rsid w:val="00271B79"/>
    <w:rsid w:val="00281E30"/>
    <w:rsid w:val="00292FD4"/>
    <w:rsid w:val="002A6362"/>
    <w:rsid w:val="002B3FFD"/>
    <w:rsid w:val="002D5ECE"/>
    <w:rsid w:val="002F5DD4"/>
    <w:rsid w:val="00304C62"/>
    <w:rsid w:val="00314C86"/>
    <w:rsid w:val="00322EE8"/>
    <w:rsid w:val="003417B3"/>
    <w:rsid w:val="0035728C"/>
    <w:rsid w:val="00362A03"/>
    <w:rsid w:val="003631BC"/>
    <w:rsid w:val="00364F1C"/>
    <w:rsid w:val="00371377"/>
    <w:rsid w:val="00371828"/>
    <w:rsid w:val="003A0450"/>
    <w:rsid w:val="003D6FD4"/>
    <w:rsid w:val="003F4234"/>
    <w:rsid w:val="00403F17"/>
    <w:rsid w:val="00425D7E"/>
    <w:rsid w:val="00431411"/>
    <w:rsid w:val="0043277B"/>
    <w:rsid w:val="00435CD4"/>
    <w:rsid w:val="00435D66"/>
    <w:rsid w:val="00443B88"/>
    <w:rsid w:val="00447198"/>
    <w:rsid w:val="004641C9"/>
    <w:rsid w:val="00470036"/>
    <w:rsid w:val="004835B1"/>
    <w:rsid w:val="00485C71"/>
    <w:rsid w:val="00487697"/>
    <w:rsid w:val="004919CA"/>
    <w:rsid w:val="004953B4"/>
    <w:rsid w:val="004971C3"/>
    <w:rsid w:val="00497BE9"/>
    <w:rsid w:val="004B759D"/>
    <w:rsid w:val="004E43C3"/>
    <w:rsid w:val="00510D40"/>
    <w:rsid w:val="00511731"/>
    <w:rsid w:val="00513E11"/>
    <w:rsid w:val="005141BC"/>
    <w:rsid w:val="00517790"/>
    <w:rsid w:val="00526491"/>
    <w:rsid w:val="00536320"/>
    <w:rsid w:val="00540222"/>
    <w:rsid w:val="005534E3"/>
    <w:rsid w:val="00557D48"/>
    <w:rsid w:val="005718B0"/>
    <w:rsid w:val="005833CB"/>
    <w:rsid w:val="005845F9"/>
    <w:rsid w:val="00592606"/>
    <w:rsid w:val="005953F6"/>
    <w:rsid w:val="00597233"/>
    <w:rsid w:val="005B1127"/>
    <w:rsid w:val="005B61EB"/>
    <w:rsid w:val="005E359C"/>
    <w:rsid w:val="005F1F69"/>
    <w:rsid w:val="005F36D5"/>
    <w:rsid w:val="00601B50"/>
    <w:rsid w:val="0060397C"/>
    <w:rsid w:val="00626A14"/>
    <w:rsid w:val="00631ADC"/>
    <w:rsid w:val="006436EB"/>
    <w:rsid w:val="00643D9F"/>
    <w:rsid w:val="00661655"/>
    <w:rsid w:val="00670F3C"/>
    <w:rsid w:val="00672C37"/>
    <w:rsid w:val="00677A5F"/>
    <w:rsid w:val="0069548B"/>
    <w:rsid w:val="006B5405"/>
    <w:rsid w:val="006C5E7D"/>
    <w:rsid w:val="006C76F8"/>
    <w:rsid w:val="006D0709"/>
    <w:rsid w:val="007074CD"/>
    <w:rsid w:val="007156B2"/>
    <w:rsid w:val="00717E86"/>
    <w:rsid w:val="0072471E"/>
    <w:rsid w:val="00725D20"/>
    <w:rsid w:val="00745085"/>
    <w:rsid w:val="007507FD"/>
    <w:rsid w:val="007529DD"/>
    <w:rsid w:val="00780DBE"/>
    <w:rsid w:val="00787E6C"/>
    <w:rsid w:val="00793D09"/>
    <w:rsid w:val="007A301F"/>
    <w:rsid w:val="007B3FA3"/>
    <w:rsid w:val="007B42E8"/>
    <w:rsid w:val="007C2C28"/>
    <w:rsid w:val="007C3553"/>
    <w:rsid w:val="007C6BF4"/>
    <w:rsid w:val="007E4E28"/>
    <w:rsid w:val="007F7A6D"/>
    <w:rsid w:val="00803696"/>
    <w:rsid w:val="00810222"/>
    <w:rsid w:val="00810EEC"/>
    <w:rsid w:val="00816722"/>
    <w:rsid w:val="00817B5D"/>
    <w:rsid w:val="0085139E"/>
    <w:rsid w:val="00864C3D"/>
    <w:rsid w:val="00866A0B"/>
    <w:rsid w:val="00872725"/>
    <w:rsid w:val="00876E98"/>
    <w:rsid w:val="00882C1A"/>
    <w:rsid w:val="0088434F"/>
    <w:rsid w:val="00897EA9"/>
    <w:rsid w:val="008A2C9D"/>
    <w:rsid w:val="008A4F1F"/>
    <w:rsid w:val="008B4627"/>
    <w:rsid w:val="008C0463"/>
    <w:rsid w:val="008C0B6D"/>
    <w:rsid w:val="008C4FCB"/>
    <w:rsid w:val="008D6C22"/>
    <w:rsid w:val="008E3E40"/>
    <w:rsid w:val="008F0257"/>
    <w:rsid w:val="0090395B"/>
    <w:rsid w:val="00906070"/>
    <w:rsid w:val="00921F89"/>
    <w:rsid w:val="00924D51"/>
    <w:rsid w:val="00927A49"/>
    <w:rsid w:val="00960AB6"/>
    <w:rsid w:val="009610AA"/>
    <w:rsid w:val="00980D7C"/>
    <w:rsid w:val="00990968"/>
    <w:rsid w:val="00992C5E"/>
    <w:rsid w:val="009B3244"/>
    <w:rsid w:val="009B7BD1"/>
    <w:rsid w:val="009E1280"/>
    <w:rsid w:val="009E242D"/>
    <w:rsid w:val="009F0795"/>
    <w:rsid w:val="009F6D03"/>
    <w:rsid w:val="00A033E3"/>
    <w:rsid w:val="00A03CB3"/>
    <w:rsid w:val="00A11D03"/>
    <w:rsid w:val="00A123F7"/>
    <w:rsid w:val="00A17AB1"/>
    <w:rsid w:val="00A20A86"/>
    <w:rsid w:val="00A21BF6"/>
    <w:rsid w:val="00A2451A"/>
    <w:rsid w:val="00A2482B"/>
    <w:rsid w:val="00A30C99"/>
    <w:rsid w:val="00A31366"/>
    <w:rsid w:val="00A45029"/>
    <w:rsid w:val="00A60ECF"/>
    <w:rsid w:val="00A77E35"/>
    <w:rsid w:val="00A80932"/>
    <w:rsid w:val="00AA1476"/>
    <w:rsid w:val="00AA3523"/>
    <w:rsid w:val="00AB3082"/>
    <w:rsid w:val="00AB41E4"/>
    <w:rsid w:val="00AB62F6"/>
    <w:rsid w:val="00AD4AE2"/>
    <w:rsid w:val="00AE163B"/>
    <w:rsid w:val="00AE7417"/>
    <w:rsid w:val="00AF6FCF"/>
    <w:rsid w:val="00B019E9"/>
    <w:rsid w:val="00B0622B"/>
    <w:rsid w:val="00B30123"/>
    <w:rsid w:val="00B37314"/>
    <w:rsid w:val="00B44D5F"/>
    <w:rsid w:val="00B6300D"/>
    <w:rsid w:val="00B636D1"/>
    <w:rsid w:val="00B861B4"/>
    <w:rsid w:val="00BB365C"/>
    <w:rsid w:val="00BB4D1C"/>
    <w:rsid w:val="00BC2A64"/>
    <w:rsid w:val="00BC46AF"/>
    <w:rsid w:val="00BF0377"/>
    <w:rsid w:val="00BF2B1F"/>
    <w:rsid w:val="00BF6E03"/>
    <w:rsid w:val="00C01112"/>
    <w:rsid w:val="00C10806"/>
    <w:rsid w:val="00C201BC"/>
    <w:rsid w:val="00C20E8F"/>
    <w:rsid w:val="00C318B7"/>
    <w:rsid w:val="00C330BE"/>
    <w:rsid w:val="00C376EA"/>
    <w:rsid w:val="00C614D6"/>
    <w:rsid w:val="00C86815"/>
    <w:rsid w:val="00C877D4"/>
    <w:rsid w:val="00C87F4C"/>
    <w:rsid w:val="00C92EA0"/>
    <w:rsid w:val="00CA3ADA"/>
    <w:rsid w:val="00CA6C8A"/>
    <w:rsid w:val="00CB0466"/>
    <w:rsid w:val="00CB1667"/>
    <w:rsid w:val="00CB6715"/>
    <w:rsid w:val="00CD2C05"/>
    <w:rsid w:val="00CE2257"/>
    <w:rsid w:val="00CF2946"/>
    <w:rsid w:val="00CF616C"/>
    <w:rsid w:val="00D063D1"/>
    <w:rsid w:val="00D13FED"/>
    <w:rsid w:val="00D21708"/>
    <w:rsid w:val="00D27F45"/>
    <w:rsid w:val="00D36787"/>
    <w:rsid w:val="00D4277E"/>
    <w:rsid w:val="00D473FE"/>
    <w:rsid w:val="00D761BE"/>
    <w:rsid w:val="00D77D04"/>
    <w:rsid w:val="00D84EB3"/>
    <w:rsid w:val="00D87CFE"/>
    <w:rsid w:val="00D97E66"/>
    <w:rsid w:val="00DA0E4B"/>
    <w:rsid w:val="00DA669A"/>
    <w:rsid w:val="00DC4F9B"/>
    <w:rsid w:val="00DD0F92"/>
    <w:rsid w:val="00DD75FE"/>
    <w:rsid w:val="00DE1E54"/>
    <w:rsid w:val="00DF5A5D"/>
    <w:rsid w:val="00DF6AD9"/>
    <w:rsid w:val="00E03E58"/>
    <w:rsid w:val="00E1537D"/>
    <w:rsid w:val="00E22665"/>
    <w:rsid w:val="00E22CE3"/>
    <w:rsid w:val="00E2323A"/>
    <w:rsid w:val="00E2647A"/>
    <w:rsid w:val="00E30B1D"/>
    <w:rsid w:val="00E32427"/>
    <w:rsid w:val="00E5366D"/>
    <w:rsid w:val="00E72BAE"/>
    <w:rsid w:val="00E83D86"/>
    <w:rsid w:val="00E91090"/>
    <w:rsid w:val="00EB1B0E"/>
    <w:rsid w:val="00EB6803"/>
    <w:rsid w:val="00EC0446"/>
    <w:rsid w:val="00EC4C81"/>
    <w:rsid w:val="00ED4A0A"/>
    <w:rsid w:val="00EF31BE"/>
    <w:rsid w:val="00F03969"/>
    <w:rsid w:val="00F104C6"/>
    <w:rsid w:val="00F15D89"/>
    <w:rsid w:val="00F27360"/>
    <w:rsid w:val="00F4392A"/>
    <w:rsid w:val="00F65BE1"/>
    <w:rsid w:val="00F6710E"/>
    <w:rsid w:val="00F67389"/>
    <w:rsid w:val="00F821C2"/>
    <w:rsid w:val="00F864FE"/>
    <w:rsid w:val="00FA1914"/>
    <w:rsid w:val="00FA64A0"/>
    <w:rsid w:val="00FA75D8"/>
    <w:rsid w:val="00FC0159"/>
    <w:rsid w:val="00FD0EAE"/>
    <w:rsid w:val="00FD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277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7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43277B"/>
    <w:rPr>
      <w:sz w:val="28"/>
    </w:rPr>
  </w:style>
  <w:style w:type="character" w:customStyle="1" w:styleId="a4">
    <w:name w:val="Основной текст Знак"/>
    <w:basedOn w:val="a0"/>
    <w:link w:val="a3"/>
    <w:rsid w:val="004327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43277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4327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432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27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32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4327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43277B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43277B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43277B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43277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32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277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2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32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43277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4327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43277B"/>
    <w:rPr>
      <w:vertAlign w:val="superscript"/>
    </w:rPr>
  </w:style>
  <w:style w:type="paragraph" w:styleId="af3">
    <w:name w:val="footnote text"/>
    <w:basedOn w:val="a"/>
    <w:link w:val="af4"/>
    <w:uiPriority w:val="99"/>
    <w:rsid w:val="0043277B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4327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43277B"/>
    <w:rPr>
      <w:vertAlign w:val="superscript"/>
    </w:rPr>
  </w:style>
  <w:style w:type="paragraph" w:styleId="3">
    <w:name w:val="Body Text 3"/>
    <w:basedOn w:val="a"/>
    <w:link w:val="30"/>
    <w:rsid w:val="004327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327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43277B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43277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43277B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43277B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43277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43277B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43277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43277B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43277B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43277B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4327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327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43277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43277B"/>
    <w:pPr>
      <w:spacing w:after="100"/>
    </w:pPr>
  </w:style>
  <w:style w:type="paragraph" w:styleId="2">
    <w:name w:val="toc 2"/>
    <w:basedOn w:val="a"/>
    <w:next w:val="a"/>
    <w:autoRedefine/>
    <w:uiPriority w:val="39"/>
    <w:rsid w:val="0043277B"/>
    <w:pPr>
      <w:spacing w:after="100"/>
      <w:ind w:left="240"/>
    </w:pPr>
  </w:style>
  <w:style w:type="table" w:customStyle="1" w:styleId="20">
    <w:name w:val="Сетка таблицы2"/>
    <w:basedOn w:val="a1"/>
    <w:next w:val="a9"/>
    <w:uiPriority w:val="59"/>
    <w:rsid w:val="003D6F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277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7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43277B"/>
    <w:rPr>
      <w:sz w:val="28"/>
    </w:rPr>
  </w:style>
  <w:style w:type="character" w:customStyle="1" w:styleId="a4">
    <w:name w:val="Основной текст Знак"/>
    <w:basedOn w:val="a0"/>
    <w:link w:val="a3"/>
    <w:rsid w:val="004327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43277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4327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432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27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32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4327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43277B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43277B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43277B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43277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32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277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2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32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43277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4327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43277B"/>
    <w:rPr>
      <w:vertAlign w:val="superscript"/>
    </w:rPr>
  </w:style>
  <w:style w:type="paragraph" w:styleId="af3">
    <w:name w:val="footnote text"/>
    <w:basedOn w:val="a"/>
    <w:link w:val="af4"/>
    <w:uiPriority w:val="99"/>
    <w:rsid w:val="0043277B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4327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43277B"/>
    <w:rPr>
      <w:vertAlign w:val="superscript"/>
    </w:rPr>
  </w:style>
  <w:style w:type="paragraph" w:styleId="3">
    <w:name w:val="Body Text 3"/>
    <w:basedOn w:val="a"/>
    <w:link w:val="30"/>
    <w:rsid w:val="004327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327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43277B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43277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43277B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43277B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43277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43277B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43277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43277B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43277B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43277B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4327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327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43277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43277B"/>
    <w:pPr>
      <w:spacing w:after="100"/>
    </w:pPr>
  </w:style>
  <w:style w:type="paragraph" w:styleId="2">
    <w:name w:val="toc 2"/>
    <w:basedOn w:val="a"/>
    <w:next w:val="a"/>
    <w:autoRedefine/>
    <w:uiPriority w:val="39"/>
    <w:rsid w:val="0043277B"/>
    <w:pPr>
      <w:spacing w:after="100"/>
      <w:ind w:left="240"/>
    </w:pPr>
  </w:style>
  <w:style w:type="table" w:customStyle="1" w:styleId="20">
    <w:name w:val="Сетка таблицы2"/>
    <w:basedOn w:val="a1"/>
    <w:next w:val="a9"/>
    <w:uiPriority w:val="59"/>
    <w:rsid w:val="003D6F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D573B32C90AC61348FBF8B745DBA68CB5A47CF81A304AF0D4F4DE963725BB8F599352ACD0290CE6u2k6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5E63A1241B348B4913B1AF325CB3A4CDE0AA024D7D81F14D29A1A3j9O0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5E63A1241B348B4913B1AF325CB3A4CAE4AE03427D81F14D29A1A3j9O0E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64439664BB6E4DF13C91D14BBF8C15FEDDBFFE0B456515379AFDE28AB43CBAD6DD9B1E4DA98B8Cf9h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4439664BB6E4DF13C91D14BBF8C15FEDDBFFE0B456515379AFDE28AB43CBAD6DD9B1E4DA98B8Ef9hC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00B9-83FD-4012-9893-39DAEE74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6284</Words>
  <Characters>35823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Дедух Ирина Владимировна</cp:lastModifiedBy>
  <cp:revision>6</cp:revision>
  <cp:lastPrinted>2017-01-18T02:45:00Z</cp:lastPrinted>
  <dcterms:created xsi:type="dcterms:W3CDTF">2017-01-21T05:16:00Z</dcterms:created>
  <dcterms:modified xsi:type="dcterms:W3CDTF">2017-01-23T08:13:00Z</dcterms:modified>
</cp:coreProperties>
</file>